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Default Extension="xlsx" ContentType="application/vnd.openxmlformats-officedocument.spreadsheetml.sheet"/>
  <Override PartName="/word/charts/chart2.xml" ContentType="application/vnd.openxmlformats-officedocument.drawingml.chart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3BA8" w:rsidRPr="00223BA8" w:rsidRDefault="00223BA8" w:rsidP="00223BA8">
      <w:pPr>
        <w:shd w:val="clear" w:color="auto" w:fill="FFFFFF"/>
        <w:spacing w:after="125" w:line="240" w:lineRule="auto"/>
        <w:jc w:val="center"/>
        <w:rPr>
          <w:rFonts w:ascii="Times New Roman" w:eastAsia="Times New Roman" w:hAnsi="Times New Roman" w:cs="Times New Roman"/>
          <w:b/>
          <w:bCs/>
          <w:sz w:val="48"/>
          <w:szCs w:val="48"/>
          <w:lang w:eastAsia="hr-HR"/>
        </w:rPr>
      </w:pPr>
      <w:r w:rsidRPr="00223BA8">
        <w:rPr>
          <w:rFonts w:ascii="Times New Roman" w:eastAsia="Times New Roman" w:hAnsi="Times New Roman" w:cs="Times New Roman"/>
          <w:b/>
          <w:bCs/>
          <w:sz w:val="48"/>
          <w:szCs w:val="48"/>
          <w:lang w:eastAsia="hr-HR"/>
        </w:rPr>
        <w:t>OPĆINA ŠKABRNJA</w:t>
      </w:r>
    </w:p>
    <w:p w:rsidR="00223BA8" w:rsidRDefault="00223BA8" w:rsidP="00223BA8">
      <w:pPr>
        <w:shd w:val="clear" w:color="auto" w:fill="FFFFFF"/>
        <w:spacing w:after="125" w:line="240" w:lineRule="auto"/>
        <w:jc w:val="center"/>
        <w:rPr>
          <w:rFonts w:ascii="Times New Roman" w:eastAsia="Times New Roman" w:hAnsi="Times New Roman" w:cs="Times New Roman"/>
          <w:b/>
          <w:bCs/>
          <w:sz w:val="48"/>
          <w:szCs w:val="48"/>
          <w:lang w:eastAsia="hr-HR"/>
        </w:rPr>
      </w:pPr>
    </w:p>
    <w:p w:rsidR="00223BA8" w:rsidRDefault="00223BA8" w:rsidP="00223BA8">
      <w:pPr>
        <w:shd w:val="clear" w:color="auto" w:fill="FFFFFF"/>
        <w:spacing w:after="125" w:line="240" w:lineRule="auto"/>
        <w:jc w:val="center"/>
        <w:rPr>
          <w:rFonts w:ascii="Times New Roman" w:eastAsia="Times New Roman" w:hAnsi="Times New Roman" w:cs="Times New Roman"/>
          <w:b/>
          <w:bCs/>
          <w:sz w:val="48"/>
          <w:szCs w:val="48"/>
          <w:lang w:eastAsia="hr-HR"/>
        </w:rPr>
      </w:pPr>
    </w:p>
    <w:p w:rsidR="00223BA8" w:rsidRDefault="00223BA8" w:rsidP="00223BA8">
      <w:pPr>
        <w:shd w:val="clear" w:color="auto" w:fill="FFFFFF"/>
        <w:spacing w:after="125" w:line="240" w:lineRule="auto"/>
        <w:jc w:val="center"/>
        <w:rPr>
          <w:rFonts w:ascii="Times New Roman" w:eastAsia="Times New Roman" w:hAnsi="Times New Roman" w:cs="Times New Roman"/>
          <w:b/>
          <w:bCs/>
          <w:sz w:val="48"/>
          <w:szCs w:val="48"/>
          <w:lang w:eastAsia="hr-HR"/>
        </w:rPr>
      </w:pPr>
    </w:p>
    <w:p w:rsidR="00223BA8" w:rsidRDefault="00223BA8" w:rsidP="00223BA8">
      <w:pPr>
        <w:shd w:val="clear" w:color="auto" w:fill="FFFFFF"/>
        <w:spacing w:after="125" w:line="240" w:lineRule="auto"/>
        <w:jc w:val="center"/>
        <w:rPr>
          <w:rFonts w:ascii="Times New Roman" w:eastAsia="Times New Roman" w:hAnsi="Times New Roman" w:cs="Times New Roman"/>
          <w:b/>
          <w:bCs/>
          <w:sz w:val="48"/>
          <w:szCs w:val="48"/>
          <w:lang w:eastAsia="hr-HR"/>
        </w:rPr>
      </w:pPr>
      <w:r>
        <w:rPr>
          <w:noProof/>
          <w:lang w:eastAsia="hr-HR"/>
        </w:rPr>
        <w:drawing>
          <wp:inline distT="0" distB="0" distL="0" distR="0">
            <wp:extent cx="2055605" cy="3171657"/>
            <wp:effectExtent l="19050" t="0" r="1795" b="0"/>
            <wp:docPr id="5" name="Slika 5" descr="Slikovni rezultat za OPĆINA ŠKABRNJ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Slikovni rezultat za OPĆINA ŠKABRNJA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9305" cy="317736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23BA8" w:rsidRDefault="00223BA8" w:rsidP="00223BA8">
      <w:pPr>
        <w:shd w:val="clear" w:color="auto" w:fill="FFFFFF"/>
        <w:spacing w:after="125" w:line="240" w:lineRule="auto"/>
        <w:jc w:val="center"/>
        <w:rPr>
          <w:rFonts w:ascii="Times New Roman" w:eastAsia="Times New Roman" w:hAnsi="Times New Roman" w:cs="Times New Roman"/>
          <w:b/>
          <w:bCs/>
          <w:sz w:val="48"/>
          <w:szCs w:val="48"/>
          <w:lang w:eastAsia="hr-HR"/>
        </w:rPr>
      </w:pPr>
    </w:p>
    <w:p w:rsidR="00223BA8" w:rsidRPr="00223BA8" w:rsidRDefault="00223BA8" w:rsidP="00223BA8">
      <w:pPr>
        <w:shd w:val="clear" w:color="auto" w:fill="FFFFFF"/>
        <w:spacing w:after="125" w:line="240" w:lineRule="auto"/>
        <w:jc w:val="center"/>
        <w:rPr>
          <w:rFonts w:ascii="Times New Roman" w:eastAsia="Times New Roman" w:hAnsi="Times New Roman" w:cs="Times New Roman"/>
          <w:b/>
          <w:bCs/>
          <w:sz w:val="48"/>
          <w:szCs w:val="48"/>
          <w:lang w:eastAsia="hr-HR"/>
        </w:rPr>
      </w:pPr>
      <w:r w:rsidRPr="00223BA8">
        <w:rPr>
          <w:rFonts w:ascii="Times New Roman" w:eastAsia="Times New Roman" w:hAnsi="Times New Roman" w:cs="Times New Roman"/>
          <w:b/>
          <w:bCs/>
          <w:sz w:val="48"/>
          <w:szCs w:val="48"/>
          <w:lang w:eastAsia="hr-HR"/>
        </w:rPr>
        <w:t>VODIČ ZA GRAĐANE</w:t>
      </w:r>
    </w:p>
    <w:p w:rsidR="00223BA8" w:rsidRDefault="00223BA8" w:rsidP="00223BA8">
      <w:pPr>
        <w:shd w:val="clear" w:color="auto" w:fill="FFFFFF"/>
        <w:spacing w:after="125" w:line="240" w:lineRule="auto"/>
        <w:jc w:val="center"/>
        <w:rPr>
          <w:rFonts w:ascii="Times New Roman" w:eastAsia="Times New Roman" w:hAnsi="Times New Roman" w:cs="Times New Roman"/>
          <w:b/>
          <w:bCs/>
          <w:sz w:val="48"/>
          <w:szCs w:val="48"/>
          <w:lang w:eastAsia="hr-HR"/>
        </w:rPr>
      </w:pPr>
      <w:r>
        <w:rPr>
          <w:rFonts w:ascii="Times New Roman" w:eastAsia="Times New Roman" w:hAnsi="Times New Roman" w:cs="Times New Roman"/>
          <w:b/>
          <w:bCs/>
          <w:sz w:val="48"/>
          <w:szCs w:val="48"/>
          <w:lang w:eastAsia="hr-HR"/>
        </w:rPr>
        <w:t xml:space="preserve"> </w:t>
      </w:r>
    </w:p>
    <w:p w:rsidR="00223BA8" w:rsidRDefault="00223BA8" w:rsidP="00223BA8">
      <w:pPr>
        <w:shd w:val="clear" w:color="auto" w:fill="FFFFFF"/>
        <w:spacing w:after="125" w:line="240" w:lineRule="auto"/>
        <w:jc w:val="center"/>
        <w:rPr>
          <w:rFonts w:ascii="Times New Roman" w:eastAsia="Times New Roman" w:hAnsi="Times New Roman" w:cs="Times New Roman"/>
          <w:b/>
          <w:bCs/>
          <w:sz w:val="48"/>
          <w:szCs w:val="48"/>
          <w:lang w:eastAsia="hr-HR"/>
        </w:rPr>
      </w:pPr>
    </w:p>
    <w:p w:rsidR="00223BA8" w:rsidRPr="00223BA8" w:rsidRDefault="00223BA8" w:rsidP="00223BA8">
      <w:pPr>
        <w:shd w:val="clear" w:color="auto" w:fill="FFFFFF"/>
        <w:spacing w:after="125" w:line="240" w:lineRule="auto"/>
        <w:jc w:val="center"/>
        <w:rPr>
          <w:rFonts w:ascii="Times New Roman" w:eastAsia="Times New Roman" w:hAnsi="Times New Roman" w:cs="Times New Roman"/>
          <w:b/>
          <w:bCs/>
          <w:sz w:val="48"/>
          <w:szCs w:val="48"/>
          <w:lang w:eastAsia="hr-HR"/>
        </w:rPr>
      </w:pPr>
    </w:p>
    <w:p w:rsidR="00223BA8" w:rsidRPr="00223BA8" w:rsidRDefault="00223BA8" w:rsidP="00223BA8">
      <w:pPr>
        <w:shd w:val="clear" w:color="auto" w:fill="FFFFFF"/>
        <w:spacing w:after="125" w:line="240" w:lineRule="auto"/>
        <w:jc w:val="center"/>
        <w:rPr>
          <w:rFonts w:ascii="Times New Roman" w:eastAsia="Times New Roman" w:hAnsi="Times New Roman" w:cs="Times New Roman"/>
          <w:b/>
          <w:bCs/>
          <w:sz w:val="48"/>
          <w:szCs w:val="48"/>
          <w:lang w:eastAsia="hr-HR"/>
        </w:rPr>
      </w:pPr>
      <w:r w:rsidRPr="00223BA8">
        <w:rPr>
          <w:rFonts w:ascii="Times New Roman" w:eastAsia="Times New Roman" w:hAnsi="Times New Roman" w:cs="Times New Roman"/>
          <w:b/>
          <w:bCs/>
          <w:sz w:val="48"/>
          <w:szCs w:val="48"/>
          <w:lang w:eastAsia="hr-HR"/>
        </w:rPr>
        <w:t>PRORAČUN OPĆINE ŠKABRNJA ZA 2020. GODINU</w:t>
      </w:r>
    </w:p>
    <w:p w:rsidR="00223BA8" w:rsidRPr="00223BA8" w:rsidRDefault="00223BA8" w:rsidP="00223BA8">
      <w:pPr>
        <w:jc w:val="center"/>
        <w:rPr>
          <w:rFonts w:ascii="Times New Roman" w:eastAsia="Times New Roman" w:hAnsi="Times New Roman" w:cs="Times New Roman"/>
          <w:b/>
          <w:bCs/>
          <w:sz w:val="48"/>
          <w:szCs w:val="48"/>
          <w:lang w:eastAsia="hr-HR"/>
        </w:rPr>
      </w:pPr>
      <w:r w:rsidRPr="00223BA8">
        <w:rPr>
          <w:rFonts w:ascii="Times New Roman" w:eastAsia="Times New Roman" w:hAnsi="Times New Roman" w:cs="Times New Roman"/>
          <w:b/>
          <w:bCs/>
          <w:sz w:val="48"/>
          <w:szCs w:val="48"/>
          <w:lang w:eastAsia="hr-HR"/>
        </w:rPr>
        <w:br w:type="page"/>
      </w:r>
    </w:p>
    <w:p w:rsidR="00223BA8" w:rsidRDefault="00223BA8" w:rsidP="009C5150">
      <w:pPr>
        <w:shd w:val="clear" w:color="auto" w:fill="FFFFFF"/>
        <w:spacing w:after="125" w:line="240" w:lineRule="auto"/>
        <w:jc w:val="both"/>
        <w:rPr>
          <w:rFonts w:ascii="Times New Roman" w:eastAsia="Times New Roman" w:hAnsi="Times New Roman" w:cs="Times New Roman"/>
          <w:b/>
          <w:bCs/>
          <w:color w:val="545454"/>
          <w:sz w:val="24"/>
          <w:szCs w:val="24"/>
          <w:lang w:eastAsia="hr-HR"/>
        </w:rPr>
      </w:pPr>
    </w:p>
    <w:p w:rsidR="00223BA8" w:rsidRDefault="00223BA8" w:rsidP="009C5150">
      <w:pPr>
        <w:shd w:val="clear" w:color="auto" w:fill="FFFFFF"/>
        <w:spacing w:after="125" w:line="240" w:lineRule="auto"/>
        <w:jc w:val="both"/>
        <w:rPr>
          <w:rFonts w:ascii="Times New Roman" w:eastAsia="Times New Roman" w:hAnsi="Times New Roman" w:cs="Times New Roman"/>
          <w:b/>
          <w:bCs/>
          <w:color w:val="545454"/>
          <w:sz w:val="24"/>
          <w:szCs w:val="24"/>
          <w:lang w:eastAsia="hr-HR"/>
        </w:rPr>
      </w:pPr>
    </w:p>
    <w:p w:rsidR="009C5150" w:rsidRPr="00223BA8" w:rsidRDefault="004D21B8" w:rsidP="009C5150">
      <w:pPr>
        <w:shd w:val="clear" w:color="auto" w:fill="FFFFFF"/>
        <w:spacing w:after="125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Poštovani mještani općine Škabrnja</w:t>
      </w:r>
    </w:p>
    <w:p w:rsidR="009C5150" w:rsidRPr="00223BA8" w:rsidRDefault="009C5150" w:rsidP="009C5150">
      <w:pPr>
        <w:shd w:val="clear" w:color="auto" w:fill="FFFFFF"/>
        <w:spacing w:after="125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223BA8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predstavljam Vam „Proračun za građane“ za 2020. godinu. U njemu je prikazano na koji način Općina Škabrnja prikuplja i investira sredstva. Kako bismo Vam omogućili uvid u rad naše Općine i učinili je što </w:t>
      </w:r>
      <w:proofErr w:type="spellStart"/>
      <w:r w:rsidRPr="00223BA8">
        <w:rPr>
          <w:rFonts w:ascii="Times New Roman" w:eastAsia="Times New Roman" w:hAnsi="Times New Roman" w:cs="Times New Roman"/>
          <w:sz w:val="24"/>
          <w:szCs w:val="24"/>
          <w:lang w:eastAsia="hr-HR"/>
        </w:rPr>
        <w:t>transparentnijom</w:t>
      </w:r>
      <w:proofErr w:type="spellEnd"/>
      <w:r w:rsidRPr="00223BA8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nastavljamo s projektom koji se nalazi na našoj službenoj Internet stranici </w:t>
      </w:r>
      <w:proofErr w:type="spellStart"/>
      <w:r w:rsidRPr="00223BA8">
        <w:rPr>
          <w:rFonts w:ascii="Times New Roman" w:eastAsia="Times New Roman" w:hAnsi="Times New Roman" w:cs="Times New Roman"/>
          <w:sz w:val="24"/>
          <w:szCs w:val="24"/>
          <w:lang w:eastAsia="hr-HR"/>
        </w:rPr>
        <w:t>www.opcina</w:t>
      </w:r>
      <w:proofErr w:type="spellEnd"/>
      <w:r w:rsidRPr="00223BA8">
        <w:rPr>
          <w:rFonts w:ascii="Times New Roman" w:eastAsia="Times New Roman" w:hAnsi="Times New Roman" w:cs="Times New Roman"/>
          <w:sz w:val="24"/>
          <w:szCs w:val="24"/>
          <w:lang w:eastAsia="hr-HR"/>
        </w:rPr>
        <w:t>-</w:t>
      </w:r>
      <w:proofErr w:type="spellStart"/>
      <w:r w:rsidRPr="00223BA8">
        <w:rPr>
          <w:rFonts w:ascii="Times New Roman" w:eastAsia="Times New Roman" w:hAnsi="Times New Roman" w:cs="Times New Roman"/>
          <w:sz w:val="24"/>
          <w:szCs w:val="24"/>
          <w:lang w:eastAsia="hr-HR"/>
        </w:rPr>
        <w:t>skabrnja.hr</w:t>
      </w:r>
      <w:proofErr w:type="spellEnd"/>
      <w:r w:rsidRPr="00223BA8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</w:p>
    <w:p w:rsidR="00BE377E" w:rsidRPr="00223BA8" w:rsidRDefault="009C5150" w:rsidP="009C5150">
      <w:pPr>
        <w:shd w:val="clear" w:color="auto" w:fill="FFFFFF"/>
        <w:spacing w:after="125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223BA8">
        <w:rPr>
          <w:rFonts w:ascii="Times New Roman" w:eastAsia="Times New Roman" w:hAnsi="Times New Roman" w:cs="Times New Roman"/>
          <w:sz w:val="24"/>
          <w:szCs w:val="24"/>
          <w:lang w:eastAsia="hr-HR"/>
        </w:rPr>
        <w:t>Kako bismo Vam pokazali za čega planiramo izdvojiti novac iz Proračuna predstavljamo Vam projekt „Proračun za građane“.</w:t>
      </w:r>
    </w:p>
    <w:p w:rsidR="009C5150" w:rsidRPr="00223BA8" w:rsidRDefault="009C5150" w:rsidP="009C5150">
      <w:pPr>
        <w:shd w:val="clear" w:color="auto" w:fill="FFFFFF"/>
        <w:spacing w:after="125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223BA8">
        <w:rPr>
          <w:rFonts w:ascii="Times New Roman" w:eastAsia="Times New Roman" w:hAnsi="Times New Roman" w:cs="Times New Roman"/>
          <w:sz w:val="24"/>
          <w:szCs w:val="24"/>
          <w:lang w:eastAsia="hr-HR"/>
        </w:rPr>
        <w:br/>
        <w:t>Podizanje kvalitete života naših stanovnika prioritet je i u 2020. godini.  Želim da naša općina bude ugodno mjesto za život  koje će udobnošću i blagostanjem rezultirati većim brojem novorođenčadi i privući nove stanovnike. Želim preokrenuti negativne trendove iseljavanja iz manjih ruralnih sredina u velike gradove koji vladaju u našoj domovini i našu općinu učiniti mjestom doseljavanja, a ne iseljavanja.</w:t>
      </w:r>
    </w:p>
    <w:p w:rsidR="0084138C" w:rsidRPr="00223BA8" w:rsidRDefault="009C5150" w:rsidP="009C5150">
      <w:pPr>
        <w:shd w:val="clear" w:color="auto" w:fill="FFFFFF"/>
        <w:spacing w:after="125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223BA8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Stoga u 2020. godini planiramo brojne i opsežne infrastrukturne projekte.  Planiramo izgradnju memorijalnog centra na </w:t>
      </w:r>
      <w:proofErr w:type="spellStart"/>
      <w:r w:rsidRPr="00223BA8">
        <w:rPr>
          <w:rFonts w:ascii="Times New Roman" w:eastAsia="Times New Roman" w:hAnsi="Times New Roman" w:cs="Times New Roman"/>
          <w:sz w:val="24"/>
          <w:szCs w:val="24"/>
          <w:lang w:eastAsia="hr-HR"/>
        </w:rPr>
        <w:t>Ražovljevoj</w:t>
      </w:r>
      <w:proofErr w:type="spellEnd"/>
      <w:r w:rsidRPr="00223BA8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glavici, izgradnju trafostanice na mjesnom groblju </w:t>
      </w:r>
      <w:proofErr w:type="spellStart"/>
      <w:r w:rsidRPr="00223BA8">
        <w:rPr>
          <w:rFonts w:ascii="Times New Roman" w:eastAsia="Times New Roman" w:hAnsi="Times New Roman" w:cs="Times New Roman"/>
          <w:sz w:val="24"/>
          <w:szCs w:val="24"/>
          <w:lang w:eastAsia="hr-HR"/>
        </w:rPr>
        <w:t>sv.Luka</w:t>
      </w:r>
      <w:proofErr w:type="spellEnd"/>
      <w:r w:rsidRPr="00223BA8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, završetak nove općinske upravne zgrade, izgradnju Vatrogasnog i lovačkog doma. Također planiramo ulaganje u građevinsku zonu </w:t>
      </w:r>
      <w:proofErr w:type="spellStart"/>
      <w:r w:rsidRPr="00223BA8">
        <w:rPr>
          <w:rFonts w:ascii="Times New Roman" w:eastAsia="Times New Roman" w:hAnsi="Times New Roman" w:cs="Times New Roman"/>
          <w:sz w:val="24"/>
          <w:szCs w:val="24"/>
          <w:lang w:eastAsia="hr-HR"/>
        </w:rPr>
        <w:t>Vlačine</w:t>
      </w:r>
      <w:proofErr w:type="spellEnd"/>
      <w:r w:rsidRPr="00223BA8">
        <w:rPr>
          <w:rFonts w:ascii="Times New Roman" w:eastAsia="Times New Roman" w:hAnsi="Times New Roman" w:cs="Times New Roman"/>
          <w:sz w:val="24"/>
          <w:szCs w:val="24"/>
          <w:lang w:eastAsia="hr-HR"/>
        </w:rPr>
        <w:t>, uvođene struje vode , te asfaltiranje cesta, kao i sve ostalo potrebno za normalan život naših građana. Također planiramo urediti trg u centru sela, u kojem je predviđeno nekoliko štand klupica za prodaju roba</w:t>
      </w:r>
      <w:r w:rsidR="0084138C" w:rsidRPr="00223BA8">
        <w:rPr>
          <w:rFonts w:ascii="Times New Roman" w:eastAsia="Times New Roman" w:hAnsi="Times New Roman" w:cs="Times New Roman"/>
          <w:sz w:val="24"/>
          <w:szCs w:val="24"/>
          <w:lang w:eastAsia="hr-HR"/>
        </w:rPr>
        <w:t>, OPG-</w:t>
      </w:r>
      <w:proofErr w:type="spellStart"/>
      <w:r w:rsidR="0084138C" w:rsidRPr="00223BA8">
        <w:rPr>
          <w:rFonts w:ascii="Times New Roman" w:eastAsia="Times New Roman" w:hAnsi="Times New Roman" w:cs="Times New Roman"/>
          <w:sz w:val="24"/>
          <w:szCs w:val="24"/>
          <w:lang w:eastAsia="hr-HR"/>
        </w:rPr>
        <w:t>ovskih</w:t>
      </w:r>
      <w:proofErr w:type="spellEnd"/>
      <w:r w:rsidR="0084138C" w:rsidRPr="00223BA8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 w:rsidR="0084138C" w:rsidRPr="00223BA8">
        <w:rPr>
          <w:rFonts w:ascii="Times New Roman" w:eastAsia="Times New Roman" w:hAnsi="Times New Roman" w:cs="Times New Roman"/>
          <w:sz w:val="24"/>
          <w:szCs w:val="24"/>
          <w:lang w:eastAsia="hr-HR"/>
        </w:rPr>
        <w:t>prozvoda</w:t>
      </w:r>
      <w:proofErr w:type="spellEnd"/>
      <w:r w:rsidR="0084138C" w:rsidRPr="00223BA8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i slično, te ugradnju </w:t>
      </w:r>
      <w:proofErr w:type="spellStart"/>
      <w:r w:rsidR="0084138C" w:rsidRPr="00223BA8">
        <w:rPr>
          <w:rFonts w:ascii="Times New Roman" w:eastAsia="Times New Roman" w:hAnsi="Times New Roman" w:cs="Times New Roman"/>
          <w:sz w:val="24"/>
          <w:szCs w:val="24"/>
          <w:lang w:eastAsia="hr-HR"/>
        </w:rPr>
        <w:t>wi</w:t>
      </w:r>
      <w:proofErr w:type="spellEnd"/>
      <w:r w:rsidR="0084138C" w:rsidRPr="00223BA8">
        <w:rPr>
          <w:rFonts w:ascii="Times New Roman" w:eastAsia="Times New Roman" w:hAnsi="Times New Roman" w:cs="Times New Roman"/>
          <w:sz w:val="24"/>
          <w:szCs w:val="24"/>
          <w:lang w:eastAsia="hr-HR"/>
        </w:rPr>
        <w:t>-</w:t>
      </w:r>
      <w:proofErr w:type="spellStart"/>
      <w:r w:rsidR="0084138C" w:rsidRPr="00223BA8">
        <w:rPr>
          <w:rFonts w:ascii="Times New Roman" w:eastAsia="Times New Roman" w:hAnsi="Times New Roman" w:cs="Times New Roman"/>
          <w:sz w:val="24"/>
          <w:szCs w:val="24"/>
          <w:lang w:eastAsia="hr-HR"/>
        </w:rPr>
        <w:t>fi</w:t>
      </w:r>
      <w:proofErr w:type="spellEnd"/>
      <w:r w:rsidR="0084138C" w:rsidRPr="00223BA8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zone u centru sela za koju ćemo dobiti sredstava iz Europske unije. Značajan dio rashoda se upravo odnosi za </w:t>
      </w:r>
      <w:proofErr w:type="spellStart"/>
      <w:r w:rsidR="0084138C" w:rsidRPr="00223BA8">
        <w:rPr>
          <w:rFonts w:ascii="Times New Roman" w:eastAsia="Times New Roman" w:hAnsi="Times New Roman" w:cs="Times New Roman"/>
          <w:sz w:val="24"/>
          <w:szCs w:val="24"/>
          <w:lang w:eastAsia="hr-HR"/>
        </w:rPr>
        <w:t>navedne</w:t>
      </w:r>
      <w:proofErr w:type="spellEnd"/>
      <w:r w:rsidR="0084138C" w:rsidRPr="00223BA8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projekte koji bi učinili ugodniji i kvalitetniji život za svakog građanina naše općine.</w:t>
      </w:r>
    </w:p>
    <w:p w:rsidR="0084138C" w:rsidRPr="00223BA8" w:rsidRDefault="009C5150" w:rsidP="009C5150">
      <w:pPr>
        <w:shd w:val="clear" w:color="auto" w:fill="FFFFFF"/>
        <w:spacing w:after="125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223BA8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Obrazovanje djece i mladih je najsigurnije i najisplativije ulaganje u našu budućnosti, stoga </w:t>
      </w:r>
      <w:r w:rsidR="0084138C" w:rsidRPr="00223BA8">
        <w:rPr>
          <w:rFonts w:ascii="Times New Roman" w:eastAsia="Times New Roman" w:hAnsi="Times New Roman" w:cs="Times New Roman"/>
          <w:sz w:val="24"/>
          <w:szCs w:val="24"/>
          <w:lang w:eastAsia="hr-HR"/>
        </w:rPr>
        <w:t>planirano stipendije za naše studente u jednokratnoj pomoći od 1.000,00 kuna.</w:t>
      </w:r>
      <w:r w:rsidRPr="00223BA8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</w:p>
    <w:p w:rsidR="00BE377E" w:rsidRPr="00223BA8" w:rsidRDefault="009C5150" w:rsidP="009C5150">
      <w:pPr>
        <w:shd w:val="clear" w:color="auto" w:fill="FFFFFF"/>
        <w:spacing w:after="125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223BA8">
        <w:rPr>
          <w:rFonts w:ascii="Times New Roman" w:eastAsia="Times New Roman" w:hAnsi="Times New Roman" w:cs="Times New Roman"/>
          <w:sz w:val="24"/>
          <w:szCs w:val="24"/>
          <w:lang w:eastAsia="hr-HR"/>
        </w:rPr>
        <w:t>Roditeljima novorođene djece dodjeljujemo jednokrat</w:t>
      </w:r>
      <w:r w:rsidR="0084138C" w:rsidRPr="00223BA8">
        <w:rPr>
          <w:rFonts w:ascii="Times New Roman" w:eastAsia="Times New Roman" w:hAnsi="Times New Roman" w:cs="Times New Roman"/>
          <w:sz w:val="24"/>
          <w:szCs w:val="24"/>
          <w:lang w:eastAsia="hr-HR"/>
        </w:rPr>
        <w:t>ne novčane naknade u iznosu od 1</w:t>
      </w:r>
      <w:r w:rsidRPr="00223BA8">
        <w:rPr>
          <w:rFonts w:ascii="Times New Roman" w:eastAsia="Times New Roman" w:hAnsi="Times New Roman" w:cs="Times New Roman"/>
          <w:sz w:val="24"/>
          <w:szCs w:val="24"/>
          <w:lang w:eastAsia="hr-HR"/>
        </w:rPr>
        <w:t>.000,00</w:t>
      </w:r>
      <w:r w:rsidR="0084138C" w:rsidRPr="00223BA8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kuna za prvo dijete, te za svako iduće 1.000.00 više.</w:t>
      </w:r>
    </w:p>
    <w:p w:rsidR="00BE377E" w:rsidRPr="00223BA8" w:rsidRDefault="0084138C" w:rsidP="009C5150">
      <w:pPr>
        <w:shd w:val="clear" w:color="auto" w:fill="FFFFFF"/>
        <w:spacing w:after="125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223BA8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9C5150" w:rsidRPr="00223BA8">
        <w:rPr>
          <w:rFonts w:ascii="Times New Roman" w:eastAsia="Times New Roman" w:hAnsi="Times New Roman" w:cs="Times New Roman"/>
          <w:sz w:val="24"/>
          <w:szCs w:val="24"/>
          <w:lang w:eastAsia="hr-HR"/>
        </w:rPr>
        <w:t>Socijalno ugroženim stanovnicima davanjem jednokratne novčane pomoći</w:t>
      </w:r>
      <w:r w:rsidRPr="00223BA8">
        <w:rPr>
          <w:rFonts w:ascii="Times New Roman" w:eastAsia="Times New Roman" w:hAnsi="Times New Roman" w:cs="Times New Roman"/>
          <w:sz w:val="24"/>
          <w:szCs w:val="24"/>
          <w:lang w:eastAsia="hr-HR"/>
        </w:rPr>
        <w:t>, naknade za troškove stanovanja te im</w:t>
      </w:r>
      <w:r w:rsidR="009C5150" w:rsidRPr="00223BA8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nastojim</w:t>
      </w:r>
      <w:r w:rsidRPr="00223BA8">
        <w:rPr>
          <w:rFonts w:ascii="Times New Roman" w:eastAsia="Times New Roman" w:hAnsi="Times New Roman" w:cs="Times New Roman"/>
          <w:sz w:val="24"/>
          <w:szCs w:val="24"/>
          <w:lang w:eastAsia="hr-HR"/>
        </w:rPr>
        <w:t>o osigurati dostojanstven život.</w:t>
      </w:r>
    </w:p>
    <w:p w:rsidR="00BE377E" w:rsidRPr="00223BA8" w:rsidRDefault="009C5150" w:rsidP="009C5150">
      <w:pPr>
        <w:shd w:val="clear" w:color="auto" w:fill="FFFFFF"/>
        <w:spacing w:after="125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223BA8">
        <w:rPr>
          <w:rFonts w:ascii="Times New Roman" w:eastAsia="Times New Roman" w:hAnsi="Times New Roman" w:cs="Times New Roman"/>
          <w:sz w:val="24"/>
          <w:szCs w:val="24"/>
          <w:lang w:eastAsia="hr-HR"/>
        </w:rPr>
        <w:t>Na području naše općine djeluju brojne športske, kulturne, braniteljske i druge udruge koje oplemenjuju naš život i omogućavaju pojedincima da prepoznaju i usavrše svoje talente. Zato zaslužuju našu financijsku pomoć, ali i ohrabrenje i poticaj za dalji rad, kao i pomoć u realizaciji manifestacija koje održavaju.</w:t>
      </w:r>
      <w:r w:rsidR="0084138C" w:rsidRPr="00223BA8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</w:p>
    <w:p w:rsidR="009C5150" w:rsidRPr="00223BA8" w:rsidRDefault="009C5150" w:rsidP="009C5150">
      <w:pPr>
        <w:shd w:val="clear" w:color="auto" w:fill="FFFFFF"/>
        <w:spacing w:after="125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223BA8">
        <w:rPr>
          <w:rFonts w:ascii="Times New Roman" w:eastAsia="Times New Roman" w:hAnsi="Times New Roman" w:cs="Times New Roman"/>
          <w:sz w:val="24"/>
          <w:szCs w:val="24"/>
          <w:lang w:eastAsia="hr-HR"/>
        </w:rPr>
        <w:br/>
        <w:t>Poštovani stanovnici, izdvojili smo dio projekata koje želimo realizirati u 202</w:t>
      </w:r>
      <w:r w:rsidR="0084138C" w:rsidRPr="00223BA8">
        <w:rPr>
          <w:rFonts w:ascii="Times New Roman" w:eastAsia="Times New Roman" w:hAnsi="Times New Roman" w:cs="Times New Roman"/>
          <w:sz w:val="24"/>
          <w:szCs w:val="24"/>
          <w:lang w:eastAsia="hr-HR"/>
        </w:rPr>
        <w:t>0. godini.</w:t>
      </w:r>
      <w:r w:rsidR="004D21B8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223BA8">
        <w:rPr>
          <w:rFonts w:ascii="Times New Roman" w:eastAsia="Times New Roman" w:hAnsi="Times New Roman" w:cs="Times New Roman"/>
          <w:sz w:val="24"/>
          <w:szCs w:val="24"/>
          <w:lang w:eastAsia="hr-HR"/>
        </w:rPr>
        <w:t>Ukoliko mislite kako nam je još nešto potrebno kako bismo poboljšali našu Općinu molimo da nam napišete.</w:t>
      </w:r>
    </w:p>
    <w:p w:rsidR="009C5150" w:rsidRPr="00223BA8" w:rsidRDefault="009C5150" w:rsidP="009C5150">
      <w:pPr>
        <w:shd w:val="clear" w:color="auto" w:fill="FFFFFF"/>
        <w:spacing w:after="125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223BA8">
        <w:rPr>
          <w:rFonts w:ascii="Times New Roman" w:eastAsia="Times New Roman" w:hAnsi="Times New Roman" w:cs="Times New Roman"/>
          <w:sz w:val="24"/>
          <w:szCs w:val="24"/>
          <w:lang w:eastAsia="hr-HR"/>
        </w:rPr>
        <w:t>Vaše prijedloge, sugestije i komentare možete ostavljati do 11.12.2019. godine kada ćemo sve zaprimljeno uzeti u obzir te na sjednici Općinskog vijeća predstaviti, te prihvaćeno uvrstiti u konačan prijedlog proračun za 2020. godinu.</w:t>
      </w:r>
    </w:p>
    <w:p w:rsidR="009C5150" w:rsidRPr="00223BA8" w:rsidRDefault="0084138C" w:rsidP="009C5150">
      <w:pPr>
        <w:shd w:val="clear" w:color="auto" w:fill="FFFFFF"/>
        <w:spacing w:after="125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223BA8">
        <w:rPr>
          <w:rFonts w:ascii="Times New Roman" w:eastAsia="Times New Roman" w:hAnsi="Times New Roman" w:cs="Times New Roman"/>
          <w:sz w:val="24"/>
          <w:szCs w:val="24"/>
          <w:lang w:eastAsia="hr-HR"/>
        </w:rPr>
        <w:t>Općinski načelnik</w:t>
      </w:r>
    </w:p>
    <w:p w:rsidR="0084138C" w:rsidRPr="00223BA8" w:rsidRDefault="0084138C" w:rsidP="0084138C">
      <w:pPr>
        <w:shd w:val="clear" w:color="auto" w:fill="FFFFFF"/>
        <w:spacing w:after="125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223BA8">
        <w:rPr>
          <w:rFonts w:ascii="Times New Roman" w:eastAsia="Times New Roman" w:hAnsi="Times New Roman" w:cs="Times New Roman"/>
          <w:sz w:val="24"/>
          <w:szCs w:val="24"/>
          <w:lang w:eastAsia="hr-HR"/>
        </w:rPr>
        <w:t>Nediljko Bubnjar</w:t>
      </w:r>
    </w:p>
    <w:p w:rsidR="009C5150" w:rsidRDefault="004D21B8" w:rsidP="009C5150">
      <w:pPr>
        <w:shd w:val="clear" w:color="auto" w:fill="FFFFFF"/>
        <w:spacing w:after="125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lastRenderedPageBreak/>
        <w:t>ŠTO JE PRORAČUN</w:t>
      </w:r>
      <w:r w:rsidR="009C5150" w:rsidRPr="00223BA8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?</w:t>
      </w:r>
    </w:p>
    <w:p w:rsidR="004D21B8" w:rsidRPr="00223BA8" w:rsidRDefault="004D21B8" w:rsidP="004D21B8">
      <w:pPr>
        <w:shd w:val="clear" w:color="auto" w:fill="FFFFFF"/>
        <w:spacing w:after="125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noProof/>
          <w:lang w:eastAsia="hr-HR"/>
        </w:rPr>
        <w:drawing>
          <wp:inline distT="0" distB="0" distL="0" distR="0">
            <wp:extent cx="2856756" cy="1717482"/>
            <wp:effectExtent l="19050" t="0" r="744" b="0"/>
            <wp:docPr id="15" name="Slika 15" descr="Slikovni rezultat za PRORAČU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Slikovni rezultat za PRORAČUN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60344" cy="171963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C5150" w:rsidRPr="00223BA8" w:rsidRDefault="009C5150" w:rsidP="009C5150">
      <w:pPr>
        <w:shd w:val="clear" w:color="auto" w:fill="FFFFFF"/>
        <w:spacing w:after="125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223BA8">
        <w:rPr>
          <w:rFonts w:ascii="Times New Roman" w:eastAsia="Times New Roman" w:hAnsi="Times New Roman" w:cs="Times New Roman"/>
          <w:sz w:val="24"/>
          <w:szCs w:val="24"/>
          <w:lang w:eastAsia="hr-HR"/>
        </w:rPr>
        <w:br/>
      </w:r>
    </w:p>
    <w:p w:rsidR="009C5150" w:rsidRPr="00223BA8" w:rsidRDefault="009C5150" w:rsidP="009C5150">
      <w:pPr>
        <w:shd w:val="clear" w:color="auto" w:fill="FFFFFF"/>
        <w:spacing w:after="125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223BA8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Proračun je akt kojim se procjenjuju prihodi i primici te utvrđuju rashodi i izdaci Općine </w:t>
      </w:r>
      <w:r w:rsidR="0084138C" w:rsidRPr="00223BA8">
        <w:rPr>
          <w:rFonts w:ascii="Times New Roman" w:eastAsia="Times New Roman" w:hAnsi="Times New Roman" w:cs="Times New Roman"/>
          <w:sz w:val="24"/>
          <w:szCs w:val="24"/>
          <w:lang w:eastAsia="hr-HR"/>
        </w:rPr>
        <w:t>Škabrnja</w:t>
      </w:r>
      <w:r w:rsidRPr="00223BA8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za proračunsku godinu, a sadrži i projekciju prihoda i primitaka te rashoda i izdataka za slijedeće dvije godine. </w:t>
      </w:r>
      <w:r w:rsidR="00BE377E" w:rsidRPr="00223BA8">
        <w:rPr>
          <w:rFonts w:ascii="Times New Roman" w:eastAsia="Times New Roman" w:hAnsi="Times New Roman" w:cs="Times New Roman"/>
          <w:sz w:val="24"/>
          <w:szCs w:val="24"/>
          <w:lang w:eastAsia="hr-HR"/>
        </w:rPr>
        <w:t>Proračun je jedan od najvažnijih dokumenata koji se donosi na razini jedinice lokalne samouprave.</w:t>
      </w:r>
    </w:p>
    <w:p w:rsidR="009C5150" w:rsidRPr="00223BA8" w:rsidRDefault="009C5150" w:rsidP="009C5150">
      <w:pPr>
        <w:shd w:val="clear" w:color="auto" w:fill="FFFFFF"/>
        <w:spacing w:after="125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223BA8">
        <w:rPr>
          <w:rFonts w:ascii="Times New Roman" w:eastAsia="Times New Roman" w:hAnsi="Times New Roman" w:cs="Times New Roman"/>
          <w:sz w:val="24"/>
          <w:szCs w:val="24"/>
          <w:lang w:eastAsia="hr-HR"/>
        </w:rPr>
        <w:br/>
        <w:t xml:space="preserve">U ovom Proračunu za građane bit će prikazan sažetak proračuna Općine </w:t>
      </w:r>
      <w:r w:rsidR="00BE377E" w:rsidRPr="00223BA8">
        <w:rPr>
          <w:rFonts w:ascii="Times New Roman" w:eastAsia="Times New Roman" w:hAnsi="Times New Roman" w:cs="Times New Roman"/>
          <w:sz w:val="24"/>
          <w:szCs w:val="24"/>
          <w:lang w:eastAsia="hr-HR"/>
        </w:rPr>
        <w:t>Škabrnja</w:t>
      </w:r>
      <w:r w:rsidRPr="00223BA8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za 2020. godinu s najvažnijim smjernicama razvoja Općine </w:t>
      </w:r>
      <w:r w:rsidR="00BE377E" w:rsidRPr="00223BA8">
        <w:rPr>
          <w:rFonts w:ascii="Times New Roman" w:eastAsia="Times New Roman" w:hAnsi="Times New Roman" w:cs="Times New Roman"/>
          <w:sz w:val="24"/>
          <w:szCs w:val="24"/>
          <w:lang w:eastAsia="hr-HR"/>
        </w:rPr>
        <w:t>Škabrnja</w:t>
      </w:r>
      <w:r w:rsidRPr="00223BA8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koji pojašnjava planove i aktivnosti. Ovim pregledom Općinskog proračuna želimo omogućiti svim građanima uvid u prihode i rashode Općine </w:t>
      </w:r>
      <w:r w:rsidR="00BE377E" w:rsidRPr="00223BA8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Škabrnja </w:t>
      </w:r>
      <w:r w:rsidRPr="00223BA8">
        <w:rPr>
          <w:rFonts w:ascii="Times New Roman" w:eastAsia="Times New Roman" w:hAnsi="Times New Roman" w:cs="Times New Roman"/>
          <w:sz w:val="24"/>
          <w:szCs w:val="24"/>
          <w:lang w:eastAsia="hr-HR"/>
        </w:rPr>
        <w:t>kako bi imali transparentnu i potpunu informaciju o tome gdje i kako se troši općinski novac, kao i da bismo potaknuli sve građane na aktivno sudjelovanje u komentiranju, predlaganju i sugeriranju Općinskog proračuna.</w:t>
      </w:r>
    </w:p>
    <w:p w:rsidR="004D21B8" w:rsidRDefault="009C5150" w:rsidP="009C5150">
      <w:pPr>
        <w:shd w:val="clear" w:color="auto" w:fill="FFFFFF"/>
        <w:spacing w:after="125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223BA8">
        <w:rPr>
          <w:rFonts w:ascii="Times New Roman" w:eastAsia="Times New Roman" w:hAnsi="Times New Roman" w:cs="Times New Roman"/>
          <w:sz w:val="24"/>
          <w:szCs w:val="24"/>
          <w:lang w:eastAsia="hr-HR"/>
        </w:rPr>
        <w:br/>
      </w:r>
    </w:p>
    <w:p w:rsidR="00BE377E" w:rsidRPr="004D21B8" w:rsidRDefault="00BE377E" w:rsidP="009C5150">
      <w:pPr>
        <w:shd w:val="clear" w:color="auto" w:fill="FFFFFF"/>
        <w:spacing w:after="125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4D21B8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KAKO SE DONOSI PRORAČUN?</w:t>
      </w:r>
    </w:p>
    <w:p w:rsidR="00BE377E" w:rsidRPr="00223BA8" w:rsidRDefault="00BE377E" w:rsidP="009C5150">
      <w:pPr>
        <w:shd w:val="clear" w:color="auto" w:fill="FFFFFF"/>
        <w:spacing w:after="125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BE377E" w:rsidRPr="00223BA8" w:rsidRDefault="00BE377E" w:rsidP="009C5150">
      <w:pPr>
        <w:shd w:val="clear" w:color="auto" w:fill="FFFFFF"/>
        <w:spacing w:after="125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223BA8">
        <w:rPr>
          <w:rFonts w:ascii="Times New Roman" w:eastAsia="Times New Roman" w:hAnsi="Times New Roman" w:cs="Times New Roman"/>
          <w:sz w:val="24"/>
          <w:szCs w:val="24"/>
          <w:lang w:eastAsia="hr-HR"/>
        </w:rPr>
        <w:t>Proračun donosi predstavničko tijelo jedinica lokalne samouprave (Općinsko vijeće Općine Škabrnja).</w:t>
      </w:r>
    </w:p>
    <w:p w:rsidR="00BE377E" w:rsidRPr="00223BA8" w:rsidRDefault="00BE377E" w:rsidP="009C5150">
      <w:pPr>
        <w:shd w:val="clear" w:color="auto" w:fill="FFFFFF"/>
        <w:spacing w:after="125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223BA8">
        <w:rPr>
          <w:rFonts w:ascii="Times New Roman" w:eastAsia="Times New Roman" w:hAnsi="Times New Roman" w:cs="Times New Roman"/>
          <w:sz w:val="24"/>
          <w:szCs w:val="24"/>
          <w:lang w:eastAsia="hr-HR"/>
        </w:rPr>
        <w:t>Proračun se po Zakonu mora donijeti najkasnije do kraja tekuće godine za iduću kalendarsku godinu prema p</w:t>
      </w:r>
      <w:r w:rsidR="00EE1617">
        <w:rPr>
          <w:rFonts w:ascii="Times New Roman" w:eastAsia="Times New Roman" w:hAnsi="Times New Roman" w:cs="Times New Roman"/>
          <w:sz w:val="24"/>
          <w:szCs w:val="24"/>
          <w:lang w:eastAsia="hr-HR"/>
        </w:rPr>
        <w:t>rijedlogu kojeg utvrđuje općinsk</w:t>
      </w:r>
      <w:r w:rsidRPr="00223BA8">
        <w:rPr>
          <w:rFonts w:ascii="Times New Roman" w:eastAsia="Times New Roman" w:hAnsi="Times New Roman" w:cs="Times New Roman"/>
          <w:sz w:val="24"/>
          <w:szCs w:val="24"/>
          <w:lang w:eastAsia="hr-HR"/>
        </w:rPr>
        <w:t>i načelnik i dostavlja predstavničkom tijelu najkasnije do ¸5. studenog tekuće godine.</w:t>
      </w:r>
    </w:p>
    <w:p w:rsidR="00BE377E" w:rsidRPr="00223BA8" w:rsidRDefault="00BE377E" w:rsidP="009C5150">
      <w:pPr>
        <w:shd w:val="clear" w:color="auto" w:fill="FFFFFF"/>
        <w:spacing w:after="125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223BA8">
        <w:rPr>
          <w:rFonts w:ascii="Times New Roman" w:eastAsia="Times New Roman" w:hAnsi="Times New Roman" w:cs="Times New Roman"/>
          <w:sz w:val="24"/>
          <w:szCs w:val="24"/>
          <w:lang w:eastAsia="hr-HR"/>
        </w:rPr>
        <w:t>Ako se proračun ne donese u roku slijedi:</w:t>
      </w:r>
    </w:p>
    <w:p w:rsidR="00BE377E" w:rsidRPr="00223BA8" w:rsidRDefault="00BE377E" w:rsidP="00BE377E">
      <w:pPr>
        <w:pStyle w:val="Odlomakpopisa"/>
        <w:numPr>
          <w:ilvl w:val="0"/>
          <w:numId w:val="1"/>
        </w:numPr>
        <w:shd w:val="clear" w:color="auto" w:fill="FFFFFF"/>
        <w:spacing w:after="125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223BA8">
        <w:rPr>
          <w:rFonts w:ascii="Times New Roman" w:eastAsia="Times New Roman" w:hAnsi="Times New Roman" w:cs="Times New Roman"/>
          <w:sz w:val="24"/>
          <w:szCs w:val="24"/>
          <w:lang w:eastAsia="hr-HR"/>
        </w:rPr>
        <w:t>Privremeno financiranje</w:t>
      </w:r>
    </w:p>
    <w:p w:rsidR="00BE377E" w:rsidRPr="00223BA8" w:rsidRDefault="00BE377E" w:rsidP="00BE377E">
      <w:pPr>
        <w:pStyle w:val="Odlomakpopisa"/>
        <w:numPr>
          <w:ilvl w:val="0"/>
          <w:numId w:val="1"/>
        </w:numPr>
        <w:shd w:val="clear" w:color="auto" w:fill="FFFFFF"/>
        <w:spacing w:after="125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223BA8">
        <w:rPr>
          <w:rFonts w:ascii="Times New Roman" w:eastAsia="Times New Roman" w:hAnsi="Times New Roman" w:cs="Times New Roman"/>
          <w:sz w:val="24"/>
          <w:szCs w:val="24"/>
          <w:lang w:eastAsia="hr-HR"/>
        </w:rPr>
        <w:t>Raspuštanje Općinskog vijeća i Općinskog načelnika</w:t>
      </w:r>
    </w:p>
    <w:p w:rsidR="00BE377E" w:rsidRDefault="00BE377E" w:rsidP="00BE377E">
      <w:pPr>
        <w:pStyle w:val="Odlomakpopisa"/>
        <w:numPr>
          <w:ilvl w:val="0"/>
          <w:numId w:val="1"/>
        </w:numPr>
        <w:shd w:val="clear" w:color="auto" w:fill="FFFFFF"/>
        <w:spacing w:after="125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223BA8">
        <w:rPr>
          <w:rFonts w:ascii="Times New Roman" w:eastAsia="Times New Roman" w:hAnsi="Times New Roman" w:cs="Times New Roman"/>
          <w:sz w:val="24"/>
          <w:szCs w:val="24"/>
          <w:lang w:eastAsia="hr-HR"/>
        </w:rPr>
        <w:t>Prijevremeni izbori za Općinsko vijeće i općinskog načelnika</w:t>
      </w:r>
    </w:p>
    <w:p w:rsidR="004D21B8" w:rsidRDefault="004D21B8" w:rsidP="004D21B8">
      <w:pPr>
        <w:shd w:val="clear" w:color="auto" w:fill="FFFFFF"/>
        <w:spacing w:after="125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4D21B8" w:rsidRPr="00223BA8" w:rsidRDefault="004D21B8" w:rsidP="004D21B8">
      <w:pPr>
        <w:rPr>
          <w:rFonts w:ascii="Times New Roman" w:eastAsia="Verdana" w:hAnsi="Times New Roman" w:cs="Times New Roman"/>
          <w:b/>
          <w:sz w:val="24"/>
          <w:szCs w:val="24"/>
        </w:rPr>
      </w:pPr>
      <w:r w:rsidRPr="00223BA8">
        <w:rPr>
          <w:rFonts w:ascii="Times New Roman" w:eastAsia="Verdana" w:hAnsi="Times New Roman" w:cs="Times New Roman"/>
          <w:b/>
          <w:sz w:val="24"/>
          <w:szCs w:val="24"/>
        </w:rPr>
        <w:t>Dali se proračun može mijenjati?</w:t>
      </w:r>
    </w:p>
    <w:p w:rsidR="004D21B8" w:rsidRPr="00223BA8" w:rsidRDefault="004D21B8" w:rsidP="004D21B8">
      <w:pPr>
        <w:autoSpaceDE w:val="0"/>
        <w:autoSpaceDN w:val="0"/>
        <w:adjustRightInd w:val="0"/>
        <w:spacing w:line="240" w:lineRule="auto"/>
        <w:jc w:val="both"/>
        <w:rPr>
          <w:rFonts w:ascii="Times New Roman" w:eastAsia="Verdana" w:hAnsi="Times New Roman" w:cs="Times New Roman"/>
          <w:sz w:val="24"/>
          <w:szCs w:val="24"/>
        </w:rPr>
      </w:pPr>
      <w:r w:rsidRPr="00223BA8">
        <w:rPr>
          <w:rFonts w:ascii="Times New Roman" w:eastAsia="Verdana" w:hAnsi="Times New Roman" w:cs="Times New Roman"/>
          <w:sz w:val="24"/>
          <w:szCs w:val="24"/>
        </w:rPr>
        <w:t xml:space="preserve">Proračun nije „statičan” akt već se, sukladno Zakonu može mijenjati tijekom proračunske godine </w:t>
      </w:r>
      <w:r w:rsidRPr="00223BA8">
        <w:rPr>
          <w:rFonts w:ascii="Times New Roman" w:eastAsia="Verdana" w:hAnsi="Times New Roman" w:cs="Times New Roman"/>
          <w:b/>
          <w:bCs/>
          <w:sz w:val="24"/>
          <w:szCs w:val="24"/>
        </w:rPr>
        <w:t xml:space="preserve">„rebalans”.  Procedura </w:t>
      </w:r>
      <w:r w:rsidRPr="00223BA8">
        <w:rPr>
          <w:rFonts w:ascii="Times New Roman" w:eastAsia="Verdana" w:hAnsi="Times New Roman" w:cs="Times New Roman"/>
          <w:sz w:val="24"/>
          <w:szCs w:val="24"/>
        </w:rPr>
        <w:t>izmjena Proračuna istovjetna je proceduri njegova donošenja: „rebalans” predlaže načelnik, a donosi Općinsko vijeće.</w:t>
      </w:r>
    </w:p>
    <w:p w:rsidR="004D21B8" w:rsidRPr="00223BA8" w:rsidRDefault="004D21B8" w:rsidP="004D21B8">
      <w:pPr>
        <w:autoSpaceDE w:val="0"/>
        <w:autoSpaceDN w:val="0"/>
        <w:adjustRightInd w:val="0"/>
        <w:spacing w:line="240" w:lineRule="auto"/>
        <w:jc w:val="both"/>
        <w:rPr>
          <w:rFonts w:ascii="Times New Roman" w:eastAsia="Verdana" w:hAnsi="Times New Roman" w:cs="Times New Roman"/>
          <w:sz w:val="24"/>
          <w:szCs w:val="24"/>
        </w:rPr>
      </w:pPr>
      <w:r w:rsidRPr="00223BA8">
        <w:rPr>
          <w:rFonts w:ascii="Times New Roman" w:eastAsia="Verdana" w:hAnsi="Times New Roman" w:cs="Times New Roman"/>
          <w:sz w:val="24"/>
          <w:szCs w:val="24"/>
        </w:rPr>
        <w:t xml:space="preserve"> </w:t>
      </w:r>
    </w:p>
    <w:p w:rsidR="004D21B8" w:rsidRDefault="004D21B8" w:rsidP="004D21B8">
      <w:pPr>
        <w:autoSpaceDE w:val="0"/>
        <w:autoSpaceDN w:val="0"/>
        <w:adjustRightInd w:val="0"/>
        <w:spacing w:line="240" w:lineRule="auto"/>
        <w:jc w:val="both"/>
        <w:rPr>
          <w:rFonts w:ascii="Times New Roman" w:eastAsia="Verdana" w:hAnsi="Times New Roman" w:cs="Times New Roman"/>
          <w:b/>
          <w:sz w:val="24"/>
          <w:szCs w:val="24"/>
        </w:rPr>
      </w:pPr>
    </w:p>
    <w:p w:rsidR="004D21B8" w:rsidRDefault="004D21B8" w:rsidP="004D21B8">
      <w:pPr>
        <w:autoSpaceDE w:val="0"/>
        <w:autoSpaceDN w:val="0"/>
        <w:adjustRightInd w:val="0"/>
        <w:spacing w:line="240" w:lineRule="auto"/>
        <w:jc w:val="both"/>
        <w:rPr>
          <w:rFonts w:ascii="Times New Roman" w:eastAsia="Verdana" w:hAnsi="Times New Roman" w:cs="Times New Roman"/>
          <w:b/>
          <w:sz w:val="24"/>
          <w:szCs w:val="24"/>
        </w:rPr>
      </w:pPr>
    </w:p>
    <w:p w:rsidR="004D21B8" w:rsidRDefault="004D21B8" w:rsidP="004D21B8">
      <w:pPr>
        <w:autoSpaceDE w:val="0"/>
        <w:autoSpaceDN w:val="0"/>
        <w:adjustRightInd w:val="0"/>
        <w:spacing w:line="240" w:lineRule="auto"/>
        <w:jc w:val="both"/>
        <w:rPr>
          <w:rFonts w:ascii="Times New Roman" w:eastAsia="Verdana" w:hAnsi="Times New Roman" w:cs="Times New Roman"/>
          <w:b/>
          <w:sz w:val="24"/>
          <w:szCs w:val="24"/>
        </w:rPr>
      </w:pPr>
    </w:p>
    <w:p w:rsidR="004D21B8" w:rsidRPr="00223BA8" w:rsidRDefault="004D21B8" w:rsidP="004D21B8">
      <w:pPr>
        <w:autoSpaceDE w:val="0"/>
        <w:autoSpaceDN w:val="0"/>
        <w:adjustRightInd w:val="0"/>
        <w:spacing w:line="240" w:lineRule="auto"/>
        <w:jc w:val="both"/>
        <w:rPr>
          <w:rFonts w:ascii="Times New Roman" w:eastAsia="Verdana" w:hAnsi="Times New Roman" w:cs="Times New Roman"/>
          <w:b/>
          <w:sz w:val="24"/>
          <w:szCs w:val="24"/>
        </w:rPr>
      </w:pPr>
      <w:r w:rsidRPr="00223BA8">
        <w:rPr>
          <w:rFonts w:ascii="Times New Roman" w:eastAsia="Verdana" w:hAnsi="Times New Roman" w:cs="Times New Roman"/>
          <w:b/>
          <w:sz w:val="24"/>
          <w:szCs w:val="24"/>
        </w:rPr>
        <w:t>VAŽNA STAVKA:</w:t>
      </w:r>
    </w:p>
    <w:p w:rsidR="004D21B8" w:rsidRPr="00223BA8" w:rsidRDefault="004D21B8" w:rsidP="004D21B8">
      <w:pPr>
        <w:autoSpaceDE w:val="0"/>
        <w:autoSpaceDN w:val="0"/>
        <w:adjustRightInd w:val="0"/>
        <w:spacing w:line="240" w:lineRule="auto"/>
        <w:jc w:val="both"/>
        <w:rPr>
          <w:rFonts w:ascii="Times New Roman" w:eastAsia="Verdana" w:hAnsi="Times New Roman" w:cs="Times New Roman"/>
          <w:sz w:val="24"/>
          <w:szCs w:val="24"/>
        </w:rPr>
      </w:pPr>
      <w:r w:rsidRPr="00223BA8">
        <w:rPr>
          <w:rFonts w:ascii="Times New Roman" w:eastAsia="Verdana" w:hAnsi="Times New Roman" w:cs="Times New Roman"/>
          <w:sz w:val="24"/>
          <w:szCs w:val="24"/>
        </w:rPr>
        <w:t>Jedno od najvažnijih načela Proračuna je da isti mora biti uravnotežen = ukupna visina planiranih prihoda mora biti istovjetna ukupnoj visini planiranih rashoda.</w:t>
      </w:r>
    </w:p>
    <w:p w:rsidR="004D21B8" w:rsidRPr="00223BA8" w:rsidRDefault="004D21B8" w:rsidP="004D21B8">
      <w:pPr>
        <w:autoSpaceDE w:val="0"/>
        <w:autoSpaceDN w:val="0"/>
        <w:adjustRightInd w:val="0"/>
        <w:spacing w:line="240" w:lineRule="auto"/>
        <w:jc w:val="both"/>
        <w:rPr>
          <w:rFonts w:ascii="Times New Roman" w:eastAsia="Verdana" w:hAnsi="Times New Roman" w:cs="Times New Roman"/>
          <w:sz w:val="24"/>
          <w:szCs w:val="24"/>
        </w:rPr>
      </w:pPr>
      <w:r w:rsidRPr="00223BA8">
        <w:rPr>
          <w:rFonts w:ascii="Times New Roman" w:eastAsia="Verdana" w:hAnsi="Times New Roman" w:cs="Times New Roman"/>
          <w:sz w:val="24"/>
          <w:szCs w:val="24"/>
        </w:rPr>
        <w:t xml:space="preserve">  </w:t>
      </w:r>
    </w:p>
    <w:p w:rsidR="004D21B8" w:rsidRDefault="004D21B8" w:rsidP="004D21B8">
      <w:pPr>
        <w:shd w:val="clear" w:color="auto" w:fill="FFFFFF"/>
        <w:spacing w:after="125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4D21B8" w:rsidRPr="004D21B8" w:rsidRDefault="004D21B8" w:rsidP="004D21B8">
      <w:pPr>
        <w:shd w:val="clear" w:color="auto" w:fill="FFFFFF"/>
        <w:spacing w:after="125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9C5150" w:rsidRPr="00223BA8" w:rsidRDefault="009C5150" w:rsidP="004D21B8">
      <w:pPr>
        <w:shd w:val="clear" w:color="auto" w:fill="FFFFFF"/>
        <w:spacing w:after="125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223BA8">
        <w:rPr>
          <w:rFonts w:ascii="Times New Roman" w:eastAsia="Times New Roman" w:hAnsi="Times New Roman" w:cs="Times New Roman"/>
          <w:sz w:val="24"/>
          <w:szCs w:val="24"/>
          <w:lang w:eastAsia="hr-HR"/>
        </w:rPr>
        <w:br/>
      </w:r>
      <w:r w:rsidR="004D21B8" w:rsidRPr="004D21B8"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  <w:drawing>
          <wp:inline distT="0" distB="0" distL="0" distR="0">
            <wp:extent cx="5022077" cy="2976338"/>
            <wp:effectExtent l="19050" t="0" r="7123" b="0"/>
            <wp:docPr id="10" name="Slika 2" descr="Slikovni rezultat za uraVNOTEŽENOS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Slikovni rezultat za uraVNOTEŽENOST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31776" cy="298208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C5150" w:rsidRPr="00223BA8" w:rsidRDefault="009C5150" w:rsidP="009C5150">
      <w:pPr>
        <w:shd w:val="clear" w:color="auto" w:fill="FFFFFF"/>
        <w:spacing w:after="125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223BA8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Proračun sadržava:</w:t>
      </w:r>
    </w:p>
    <w:p w:rsidR="009C5150" w:rsidRPr="00223BA8" w:rsidRDefault="009C5150" w:rsidP="009C5150">
      <w:pPr>
        <w:shd w:val="clear" w:color="auto" w:fill="FFFFFF"/>
        <w:spacing w:after="125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223BA8">
        <w:rPr>
          <w:rFonts w:ascii="Times New Roman" w:eastAsia="Times New Roman" w:hAnsi="Times New Roman" w:cs="Times New Roman"/>
          <w:sz w:val="24"/>
          <w:szCs w:val="24"/>
          <w:lang w:eastAsia="hr-HR"/>
        </w:rPr>
        <w:br/>
      </w:r>
    </w:p>
    <w:p w:rsidR="009C5150" w:rsidRPr="00223BA8" w:rsidRDefault="009C5150" w:rsidP="009C5150">
      <w:pPr>
        <w:shd w:val="clear" w:color="auto" w:fill="FFFFFF"/>
        <w:spacing w:after="125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223BA8">
        <w:rPr>
          <w:rFonts w:ascii="Times New Roman" w:eastAsia="Times New Roman" w:hAnsi="Times New Roman" w:cs="Times New Roman"/>
          <w:sz w:val="24"/>
          <w:szCs w:val="24"/>
          <w:lang w:eastAsia="hr-HR"/>
        </w:rPr>
        <w:t>1. Opći dio proračuna sačinjavaju:</w:t>
      </w:r>
    </w:p>
    <w:p w:rsidR="009C5150" w:rsidRPr="00223BA8" w:rsidRDefault="009C5150" w:rsidP="009C5150">
      <w:pPr>
        <w:shd w:val="clear" w:color="auto" w:fill="FFFFFF"/>
        <w:spacing w:after="125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223BA8">
        <w:rPr>
          <w:rFonts w:ascii="Times New Roman" w:eastAsia="Times New Roman" w:hAnsi="Times New Roman" w:cs="Times New Roman"/>
          <w:sz w:val="24"/>
          <w:szCs w:val="24"/>
          <w:lang w:eastAsia="hr-HR"/>
        </w:rPr>
        <w:t>• Račun prihoda i rashoda u kojem su prikazani svi prihodi i rashodi prema ekonomskoj klasifikaciji (</w:t>
      </w:r>
      <w:proofErr w:type="spellStart"/>
      <w:r w:rsidRPr="00223BA8">
        <w:rPr>
          <w:rFonts w:ascii="Times New Roman" w:eastAsia="Times New Roman" w:hAnsi="Times New Roman" w:cs="Times New Roman"/>
          <w:sz w:val="24"/>
          <w:szCs w:val="24"/>
          <w:lang w:eastAsia="hr-HR"/>
        </w:rPr>
        <w:t>npr</w:t>
      </w:r>
      <w:proofErr w:type="spellEnd"/>
      <w:r w:rsidRPr="00223BA8">
        <w:rPr>
          <w:rFonts w:ascii="Times New Roman" w:eastAsia="Times New Roman" w:hAnsi="Times New Roman" w:cs="Times New Roman"/>
          <w:sz w:val="24"/>
          <w:szCs w:val="24"/>
          <w:lang w:eastAsia="hr-HR"/>
        </w:rPr>
        <w:t>. prihodi od poreza, imovine, pristojbi te rashodi za nabavu nefinancijske imovine, rashodi za usluge tekućeg i investicijskog održavanja, rashodi za zaposlene, financijski rashodi). </w:t>
      </w:r>
    </w:p>
    <w:p w:rsidR="009C5150" w:rsidRPr="00223BA8" w:rsidRDefault="009C5150" w:rsidP="009C5150">
      <w:pPr>
        <w:shd w:val="clear" w:color="auto" w:fill="FFFFFF"/>
        <w:spacing w:after="125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223BA8">
        <w:rPr>
          <w:rFonts w:ascii="Times New Roman" w:eastAsia="Times New Roman" w:hAnsi="Times New Roman" w:cs="Times New Roman"/>
          <w:sz w:val="24"/>
          <w:szCs w:val="24"/>
          <w:lang w:eastAsia="hr-HR"/>
        </w:rPr>
        <w:t>• Račun zaduživanja/financiranja koristi se u trenutku kada postoje viškovi ili manjkovi. Na računu zaduživanja/financiranja prikazuju se izdaci za financijsku imovinu i otplate zajmova te primici od financijske imovine i zaduživanja.</w:t>
      </w:r>
    </w:p>
    <w:p w:rsidR="009C5150" w:rsidRPr="00223BA8" w:rsidRDefault="009C5150" w:rsidP="009C5150">
      <w:pPr>
        <w:shd w:val="clear" w:color="auto" w:fill="FFFFFF"/>
        <w:spacing w:after="125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223BA8">
        <w:rPr>
          <w:rFonts w:ascii="Times New Roman" w:eastAsia="Times New Roman" w:hAnsi="Times New Roman" w:cs="Times New Roman"/>
          <w:sz w:val="24"/>
          <w:szCs w:val="24"/>
          <w:lang w:eastAsia="hr-HR"/>
        </w:rPr>
        <w:br/>
      </w:r>
    </w:p>
    <w:p w:rsidR="004D21B8" w:rsidRDefault="004D21B8" w:rsidP="009C5150">
      <w:pPr>
        <w:shd w:val="clear" w:color="auto" w:fill="FFFFFF"/>
        <w:spacing w:after="125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4D21B8" w:rsidRDefault="004D21B8" w:rsidP="009C5150">
      <w:pPr>
        <w:shd w:val="clear" w:color="auto" w:fill="FFFFFF"/>
        <w:spacing w:after="125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4D21B8" w:rsidRDefault="004D21B8" w:rsidP="009C5150">
      <w:pPr>
        <w:shd w:val="clear" w:color="auto" w:fill="FFFFFF"/>
        <w:spacing w:after="125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4D21B8" w:rsidRDefault="004D21B8" w:rsidP="009C5150">
      <w:pPr>
        <w:shd w:val="clear" w:color="auto" w:fill="FFFFFF"/>
        <w:spacing w:after="125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4D21B8" w:rsidRDefault="004D21B8" w:rsidP="009C5150">
      <w:pPr>
        <w:shd w:val="clear" w:color="auto" w:fill="FFFFFF"/>
        <w:spacing w:after="125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9C5150" w:rsidRPr="00223BA8" w:rsidRDefault="009C5150" w:rsidP="009C5150">
      <w:pPr>
        <w:shd w:val="clear" w:color="auto" w:fill="FFFFFF"/>
        <w:spacing w:after="125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223BA8">
        <w:rPr>
          <w:rFonts w:ascii="Times New Roman" w:eastAsia="Times New Roman" w:hAnsi="Times New Roman" w:cs="Times New Roman"/>
          <w:sz w:val="24"/>
          <w:szCs w:val="24"/>
          <w:lang w:eastAsia="hr-HR"/>
        </w:rPr>
        <w:lastRenderedPageBreak/>
        <w:t>Slikoviti prikaz općeg dijela proračuna:</w:t>
      </w:r>
    </w:p>
    <w:p w:rsidR="009C5150" w:rsidRPr="00223BA8" w:rsidRDefault="009C5150" w:rsidP="009C5150">
      <w:pPr>
        <w:shd w:val="clear" w:color="auto" w:fill="FFFFFF"/>
        <w:spacing w:after="125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223BA8">
        <w:rPr>
          <w:rFonts w:ascii="Times New Roman" w:eastAsia="Times New Roman" w:hAnsi="Times New Roman" w:cs="Times New Roman"/>
          <w:sz w:val="24"/>
          <w:szCs w:val="24"/>
          <w:lang w:eastAsia="hr-HR"/>
        </w:rPr>
        <w:br/>
      </w:r>
    </w:p>
    <w:p w:rsidR="009C5150" w:rsidRPr="00223BA8" w:rsidRDefault="009C5150" w:rsidP="009C5150">
      <w:pPr>
        <w:shd w:val="clear" w:color="auto" w:fill="FFFFFF"/>
        <w:spacing w:after="125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223BA8">
        <w:rPr>
          <w:rFonts w:ascii="Times New Roman" w:eastAsia="Times New Roman" w:hAnsi="Times New Roman" w:cs="Times New Roman"/>
          <w:sz w:val="24"/>
          <w:szCs w:val="24"/>
          <w:lang w:eastAsia="hr-HR"/>
        </w:rPr>
        <w:t> </w:t>
      </w:r>
      <w:r w:rsidR="00BE377E" w:rsidRPr="00223BA8">
        <w:rPr>
          <w:noProof/>
          <w:lang w:eastAsia="hr-HR"/>
        </w:rPr>
        <w:drawing>
          <wp:inline distT="0" distB="0" distL="0" distR="0">
            <wp:extent cx="5375275" cy="3260090"/>
            <wp:effectExtent l="19050" t="0" r="0" b="0"/>
            <wp:docPr id="9" name="Slika 9" descr="Povezana slik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Povezana slika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75275" cy="32600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C5150" w:rsidRPr="00223BA8" w:rsidRDefault="009C5150" w:rsidP="009C5150">
      <w:pPr>
        <w:shd w:val="clear" w:color="auto" w:fill="FFFFFF"/>
        <w:spacing w:after="125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223BA8">
        <w:rPr>
          <w:rFonts w:ascii="Times New Roman" w:eastAsia="Times New Roman" w:hAnsi="Times New Roman" w:cs="Times New Roman"/>
          <w:sz w:val="24"/>
          <w:szCs w:val="24"/>
          <w:lang w:eastAsia="hr-HR"/>
        </w:rPr>
        <w:br/>
      </w:r>
    </w:p>
    <w:p w:rsidR="009C5150" w:rsidRPr="00223BA8" w:rsidRDefault="009C5150" w:rsidP="009C5150">
      <w:pPr>
        <w:shd w:val="clear" w:color="auto" w:fill="FFFFFF"/>
        <w:spacing w:after="125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223BA8">
        <w:rPr>
          <w:rFonts w:ascii="Times New Roman" w:eastAsia="Times New Roman" w:hAnsi="Times New Roman" w:cs="Times New Roman"/>
          <w:sz w:val="24"/>
          <w:szCs w:val="24"/>
          <w:lang w:eastAsia="hr-HR"/>
        </w:rPr>
        <w:t>Račun prihoda i rashoda prikazuje prikupljena i potrošena sredstva u toku jedne godine stoga se on sastoje od prihoda i rashoda. Račun zaduživanja/financiranja sastoji se od: primitaka od financijske imovine i zaduživanja te izdataka za financijsku imovinu i otplate zajmova. Na račun zaduživanja/financiranja upisuju se viškovi nastali većim prilivom prihoda od rashoda te manjkovi nastali većim odlivom sredstava u rashode od priliva prihoda.</w:t>
      </w:r>
    </w:p>
    <w:p w:rsidR="009C5150" w:rsidRPr="00223BA8" w:rsidRDefault="009C5150" w:rsidP="009C5150">
      <w:pPr>
        <w:shd w:val="clear" w:color="auto" w:fill="FFFFFF"/>
        <w:spacing w:after="125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223BA8">
        <w:rPr>
          <w:rFonts w:ascii="Times New Roman" w:eastAsia="Times New Roman" w:hAnsi="Times New Roman" w:cs="Times New Roman"/>
          <w:sz w:val="24"/>
          <w:szCs w:val="24"/>
          <w:lang w:eastAsia="hr-HR"/>
        </w:rPr>
        <w:br/>
      </w:r>
    </w:p>
    <w:p w:rsidR="009C5150" w:rsidRPr="00223BA8" w:rsidRDefault="009C5150" w:rsidP="009C5150">
      <w:pPr>
        <w:shd w:val="clear" w:color="auto" w:fill="FFFFFF"/>
        <w:spacing w:after="125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223BA8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2. Poseban dio proračuna sačinjava:</w:t>
      </w:r>
    </w:p>
    <w:p w:rsidR="009C5150" w:rsidRPr="00223BA8" w:rsidRDefault="00BE377E" w:rsidP="009C5150">
      <w:pPr>
        <w:shd w:val="clear" w:color="auto" w:fill="FFFFFF"/>
        <w:spacing w:after="125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223BA8">
        <w:rPr>
          <w:rFonts w:ascii="Times New Roman" w:eastAsia="Times New Roman" w:hAnsi="Times New Roman" w:cs="Times New Roman"/>
          <w:sz w:val="24"/>
          <w:szCs w:val="24"/>
          <w:lang w:eastAsia="hr-HR"/>
        </w:rPr>
        <w:t>Posebni dio proračuna sastoji se od plana rashoda i izdataka proračunskih korisnika iskazanih po vrstama, raspoređenih u programe koji se sastoje od aktivnosti i projekata. Unutar svakog od razdjela nalaze se programi i aktivnosti koji se planiraju financirati, a u okviru područja nadležnosti općinske uprave.</w:t>
      </w:r>
    </w:p>
    <w:p w:rsidR="009C5150" w:rsidRPr="00223BA8" w:rsidRDefault="009C5150" w:rsidP="009C5150">
      <w:pPr>
        <w:shd w:val="clear" w:color="auto" w:fill="FFFFFF"/>
        <w:spacing w:after="125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223BA8">
        <w:rPr>
          <w:rFonts w:ascii="Times New Roman" w:eastAsia="Times New Roman" w:hAnsi="Times New Roman" w:cs="Times New Roman"/>
          <w:sz w:val="24"/>
          <w:szCs w:val="24"/>
          <w:lang w:eastAsia="hr-HR"/>
        </w:rPr>
        <w:br/>
      </w:r>
    </w:p>
    <w:p w:rsidR="009C5150" w:rsidRPr="00223BA8" w:rsidRDefault="009C5150" w:rsidP="009C5150">
      <w:pPr>
        <w:shd w:val="clear" w:color="auto" w:fill="FFFFFF"/>
        <w:spacing w:after="125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223BA8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3. Plan razvojnih programa</w:t>
      </w:r>
    </w:p>
    <w:p w:rsidR="00295115" w:rsidRDefault="009C5150" w:rsidP="009C5150">
      <w:pPr>
        <w:shd w:val="clear" w:color="auto" w:fill="FFFFFF"/>
        <w:spacing w:after="125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223BA8">
        <w:rPr>
          <w:rFonts w:ascii="Times New Roman" w:eastAsia="Times New Roman" w:hAnsi="Times New Roman" w:cs="Times New Roman"/>
          <w:sz w:val="24"/>
          <w:szCs w:val="24"/>
          <w:lang w:eastAsia="hr-HR"/>
        </w:rPr>
        <w:t>Plan razvojnih programa sadrži strateški planirane rashode na nefinancijskoj imovini i plan kapitalnih pomoći i donacija iskazanih po izvorima prihoda za izvedbu programa. Što znači da se u planu razvojnih programa detaljno planiraju rashodi po programima za tri godine koji moraju biti mjerljivi i unose se u kolonu pokazatelji rezultata. Ovime se postižu veći rezultati u ostvarenju pojedinih ciljeva. Plan razvojnih programa sastavni je dio proračuna.</w:t>
      </w:r>
    </w:p>
    <w:p w:rsidR="009C5150" w:rsidRPr="00223BA8" w:rsidRDefault="009C5150" w:rsidP="009C5150">
      <w:pPr>
        <w:shd w:val="clear" w:color="auto" w:fill="FFFFFF"/>
        <w:spacing w:after="125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223BA8">
        <w:rPr>
          <w:rFonts w:ascii="Times New Roman" w:eastAsia="Times New Roman" w:hAnsi="Times New Roman" w:cs="Times New Roman"/>
          <w:sz w:val="24"/>
          <w:szCs w:val="24"/>
          <w:lang w:eastAsia="hr-HR"/>
        </w:rPr>
        <w:lastRenderedPageBreak/>
        <w:t>Treba napomenuti da Proračun nije statičan akt već se sukladno Zakonu može mijenjati tijekom proračunske godine. Ta izmjena se naziva rebalans proračuna. Procedura izmjena/rebalansa Proračuna identična je proceduri njegova donošenja</w:t>
      </w:r>
    </w:p>
    <w:p w:rsidR="009C5150" w:rsidRPr="00223BA8" w:rsidRDefault="009C5150" w:rsidP="009C5150">
      <w:pPr>
        <w:shd w:val="clear" w:color="auto" w:fill="FFFFFF"/>
        <w:spacing w:after="125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223BA8">
        <w:rPr>
          <w:rFonts w:ascii="Times New Roman" w:eastAsia="Times New Roman" w:hAnsi="Times New Roman" w:cs="Times New Roman"/>
          <w:sz w:val="24"/>
          <w:szCs w:val="24"/>
          <w:lang w:eastAsia="hr-HR"/>
        </w:rPr>
        <w:br/>
      </w:r>
    </w:p>
    <w:p w:rsidR="009C5150" w:rsidRPr="00223BA8" w:rsidRDefault="009C5150" w:rsidP="009C5150">
      <w:pPr>
        <w:shd w:val="clear" w:color="auto" w:fill="FFFFFF"/>
        <w:spacing w:after="125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223BA8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Proračunski korisnici:</w:t>
      </w:r>
    </w:p>
    <w:p w:rsidR="009C5150" w:rsidRPr="00223BA8" w:rsidRDefault="009C5150" w:rsidP="009C5150">
      <w:pPr>
        <w:shd w:val="clear" w:color="auto" w:fill="FFFFFF"/>
        <w:spacing w:after="125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223BA8">
        <w:rPr>
          <w:rFonts w:ascii="Times New Roman" w:eastAsia="Times New Roman" w:hAnsi="Times New Roman" w:cs="Times New Roman"/>
          <w:sz w:val="24"/>
          <w:szCs w:val="24"/>
          <w:lang w:eastAsia="hr-HR"/>
        </w:rPr>
        <w:t>Proračunski korisnici su ustanove, tijela javne vlasti kojima je JLS osnivač ili suosnivač. Financiranje proračunskih korisnika je većim dijelom iz proračuna svog osnivača ili suosnivača. Proračunski korisnici JLS mogu biti: dječji vrtići, knjižnice, javne vatrogasne postrojbe, muzeji, kazališta, domovi za starije i nemoćne osobe… </w:t>
      </w:r>
    </w:p>
    <w:p w:rsidR="009C5150" w:rsidRPr="00223BA8" w:rsidRDefault="009C5150" w:rsidP="009C5150">
      <w:pPr>
        <w:shd w:val="clear" w:color="auto" w:fill="FFFFFF"/>
        <w:spacing w:after="125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223BA8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Proračunski korisnik Općine </w:t>
      </w:r>
      <w:r w:rsidR="00FA4F04" w:rsidRPr="00223BA8">
        <w:rPr>
          <w:rFonts w:ascii="Times New Roman" w:eastAsia="Times New Roman" w:hAnsi="Times New Roman" w:cs="Times New Roman"/>
          <w:sz w:val="24"/>
          <w:szCs w:val="24"/>
          <w:lang w:eastAsia="hr-HR"/>
        </w:rPr>
        <w:t>Škabrnja</w:t>
      </w:r>
      <w:r w:rsidRPr="00223BA8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je Dječji vrtić </w:t>
      </w:r>
      <w:r w:rsidR="00FA4F04" w:rsidRPr="00223BA8">
        <w:rPr>
          <w:rFonts w:ascii="Times New Roman" w:eastAsia="Times New Roman" w:hAnsi="Times New Roman" w:cs="Times New Roman"/>
          <w:sz w:val="24"/>
          <w:szCs w:val="24"/>
          <w:lang w:eastAsia="hr-HR"/>
        </w:rPr>
        <w:t>Maruškica</w:t>
      </w:r>
      <w:r w:rsidRPr="00223BA8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</w:p>
    <w:p w:rsidR="009C5150" w:rsidRPr="00223BA8" w:rsidRDefault="009C5150" w:rsidP="009C5150">
      <w:pPr>
        <w:shd w:val="clear" w:color="auto" w:fill="FFFFFF"/>
        <w:spacing w:after="125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223BA8">
        <w:rPr>
          <w:rFonts w:ascii="Times New Roman" w:eastAsia="Times New Roman" w:hAnsi="Times New Roman" w:cs="Times New Roman"/>
          <w:sz w:val="24"/>
          <w:szCs w:val="24"/>
          <w:lang w:eastAsia="hr-HR"/>
        </w:rPr>
        <w:br/>
      </w:r>
    </w:p>
    <w:p w:rsidR="009C5150" w:rsidRPr="00223BA8" w:rsidRDefault="009C5150" w:rsidP="009C5150">
      <w:pPr>
        <w:shd w:val="clear" w:color="auto" w:fill="FFFFFF"/>
        <w:spacing w:after="125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223BA8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Zakoni i sankcije</w:t>
      </w:r>
    </w:p>
    <w:p w:rsidR="009C5150" w:rsidRPr="00223BA8" w:rsidRDefault="009C5150" w:rsidP="009C5150">
      <w:pPr>
        <w:shd w:val="clear" w:color="auto" w:fill="FFFFFF"/>
        <w:spacing w:after="125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223BA8">
        <w:rPr>
          <w:rFonts w:ascii="Times New Roman" w:eastAsia="Times New Roman" w:hAnsi="Times New Roman" w:cs="Times New Roman"/>
          <w:sz w:val="24"/>
          <w:szCs w:val="24"/>
          <w:lang w:eastAsia="hr-HR"/>
        </w:rPr>
        <w:br/>
      </w:r>
    </w:p>
    <w:p w:rsidR="009C5150" w:rsidRPr="00223BA8" w:rsidRDefault="009C5150" w:rsidP="009C5150">
      <w:pPr>
        <w:shd w:val="clear" w:color="auto" w:fill="FFFFFF"/>
        <w:spacing w:after="125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223BA8">
        <w:rPr>
          <w:rFonts w:ascii="Times New Roman" w:eastAsia="Times New Roman" w:hAnsi="Times New Roman" w:cs="Times New Roman"/>
          <w:sz w:val="24"/>
          <w:szCs w:val="24"/>
          <w:lang w:eastAsia="hr-HR"/>
        </w:rPr>
        <w:t>Proračun se donosi za jednu fiskalnu (proračunsku) godinu. Kod nas se fiskalna godina poklapa s kalendarskom i traje od 01. siječnja do 31. prosinca. Jedini ovlašteni predlagatelj Proračuna je Općinski načelnik. Općinski Načelnik jedinice lokalne samouprave odgovoran je za zakonito planiranje i izvršavanje proračuna, za svrhovito, učinkovito i ekonomično raspolaganje proračunskim sredstvima. Proračun donosi (izglasava) Općinsko vijeće do kraja godine. Ako se ne donese proračun prije početka proračunske godine, privremeno se, a najduže za prva tri mjeseca proračunske godine, na osnovi odluke o privremenom financiranju koja mora biti donesena do 31. prosinca, nastavlja financiranje poslova, funkcija i programa tijela jedinica lokalne i područne samouprave i drugih proračunskih i izvanproračunskih korisnika.</w:t>
      </w:r>
    </w:p>
    <w:p w:rsidR="009C5150" w:rsidRPr="00223BA8" w:rsidRDefault="009C5150" w:rsidP="009C5150">
      <w:pPr>
        <w:shd w:val="clear" w:color="auto" w:fill="FFFFFF"/>
        <w:spacing w:after="125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223BA8">
        <w:rPr>
          <w:rFonts w:ascii="Times New Roman" w:eastAsia="Times New Roman" w:hAnsi="Times New Roman" w:cs="Times New Roman"/>
          <w:sz w:val="24"/>
          <w:szCs w:val="24"/>
          <w:lang w:eastAsia="hr-HR"/>
        </w:rPr>
        <w:br/>
      </w:r>
    </w:p>
    <w:p w:rsidR="009C5150" w:rsidRPr="00223BA8" w:rsidRDefault="009C5150" w:rsidP="009C5150">
      <w:pPr>
        <w:shd w:val="clear" w:color="auto" w:fill="FFFFFF"/>
        <w:spacing w:after="125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223BA8">
        <w:rPr>
          <w:rFonts w:ascii="Times New Roman" w:eastAsia="Times New Roman" w:hAnsi="Times New Roman" w:cs="Times New Roman"/>
          <w:sz w:val="24"/>
          <w:szCs w:val="24"/>
          <w:lang w:eastAsia="hr-HR"/>
        </w:rPr>
        <w:t>U slučaju kada je raspušteno samo Općinsko vijeće, a općinski načelnik nije razriješen, do imenovanja povjerenika Vlade Republike Hrvatske, financiranje se obavlja izvršavanjem redovnih i nužnih rashoda i izdataka temeljem odluke o financiranju nužnih rashoda i izdataka koju donosi općinski načelnik.</w:t>
      </w:r>
    </w:p>
    <w:p w:rsidR="009C5150" w:rsidRPr="00223BA8" w:rsidRDefault="009C5150" w:rsidP="009C5150">
      <w:pPr>
        <w:shd w:val="clear" w:color="auto" w:fill="FFFFFF"/>
        <w:spacing w:after="125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223BA8">
        <w:rPr>
          <w:rFonts w:ascii="Times New Roman" w:eastAsia="Times New Roman" w:hAnsi="Times New Roman" w:cs="Times New Roman"/>
          <w:sz w:val="24"/>
          <w:szCs w:val="24"/>
          <w:lang w:eastAsia="hr-HR"/>
        </w:rPr>
        <w:br/>
      </w:r>
    </w:p>
    <w:p w:rsidR="009C5150" w:rsidRDefault="009C5150" w:rsidP="009C5150">
      <w:pPr>
        <w:shd w:val="clear" w:color="auto" w:fill="FFFFFF"/>
        <w:spacing w:after="125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223BA8">
        <w:rPr>
          <w:rFonts w:ascii="Times New Roman" w:eastAsia="Times New Roman" w:hAnsi="Times New Roman" w:cs="Times New Roman"/>
          <w:sz w:val="24"/>
          <w:szCs w:val="24"/>
          <w:lang w:eastAsia="hr-HR"/>
        </w:rPr>
        <w:t>Po imenovanju povjerenika Vlade Republike Hrvatske, općinski načelnik predlaže povjereniku novu odluku o financiranju nužnih rashoda i izdataka u koju su uključeni ostvareni prihodi i primici te izvršeni rashodi i izdaci u vremenu do dolaska povjerenika. Ako se do 31. ožujka ne donese proračun, povjerenik donosi odluku o financiranju nužnih rashoda i izdataka za razdoblje do donošenja proračuna.</w:t>
      </w:r>
    </w:p>
    <w:p w:rsidR="004D21B8" w:rsidRDefault="004D21B8" w:rsidP="009C5150">
      <w:pPr>
        <w:shd w:val="clear" w:color="auto" w:fill="FFFFFF"/>
        <w:spacing w:after="125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295115" w:rsidRDefault="00295115" w:rsidP="009C5150">
      <w:pPr>
        <w:shd w:val="clear" w:color="auto" w:fill="FFFFFF"/>
        <w:spacing w:after="125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295115" w:rsidRDefault="00295115" w:rsidP="009C5150">
      <w:pPr>
        <w:shd w:val="clear" w:color="auto" w:fill="FFFFFF"/>
        <w:spacing w:after="125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4D21B8" w:rsidRDefault="004D21B8" w:rsidP="004D21B8">
      <w:pPr>
        <w:shd w:val="clear" w:color="auto" w:fill="FFFFFF"/>
        <w:spacing w:after="125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:rsidR="004D21B8" w:rsidRDefault="004D21B8" w:rsidP="004D21B8">
      <w:pPr>
        <w:shd w:val="clear" w:color="auto" w:fill="FFFFFF"/>
        <w:spacing w:after="125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lastRenderedPageBreak/>
        <w:t>PRIHODI I PRIMICI POSLOVANJA</w:t>
      </w:r>
    </w:p>
    <w:p w:rsidR="004D21B8" w:rsidRDefault="004D21B8" w:rsidP="004D21B8">
      <w:pPr>
        <w:shd w:val="clear" w:color="auto" w:fill="FFFFFF"/>
        <w:spacing w:after="125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</w:t>
      </w:r>
    </w:p>
    <w:p w:rsidR="004D21B8" w:rsidRPr="00223BA8" w:rsidRDefault="004D21B8" w:rsidP="004D21B8">
      <w:pPr>
        <w:shd w:val="clear" w:color="auto" w:fill="FFFFFF"/>
        <w:spacing w:after="125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223BA8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Ukupni prihodi i primici Općine Škabrnja za 2020. godinu planirani su u iznosu od 7.500.000,00 kuna.</w:t>
      </w:r>
    </w:p>
    <w:p w:rsidR="004D21B8" w:rsidRDefault="004D21B8" w:rsidP="004D21B8">
      <w:pPr>
        <w:shd w:val="clear" w:color="auto" w:fill="FFFFFF"/>
        <w:spacing w:after="125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:rsidR="004D21B8" w:rsidRDefault="004D21B8" w:rsidP="004D21B8">
      <w:pPr>
        <w:shd w:val="clear" w:color="auto" w:fill="FFFFFF"/>
        <w:spacing w:after="125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>
        <w:rPr>
          <w:noProof/>
          <w:lang w:eastAsia="hr-HR"/>
        </w:rPr>
        <w:drawing>
          <wp:inline distT="0" distB="0" distL="0" distR="0">
            <wp:extent cx="4028164" cy="2029080"/>
            <wp:effectExtent l="19050" t="0" r="0" b="0"/>
            <wp:docPr id="18" name="Slika 18" descr="Slikovni rezultat za KU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Slikovni rezultat za KUNE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27584" cy="202878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D21B8" w:rsidRPr="00223BA8" w:rsidRDefault="004D21B8" w:rsidP="004D21B8">
      <w:pPr>
        <w:shd w:val="clear" w:color="auto" w:fill="FFFFFF"/>
        <w:spacing w:after="125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4D21B8" w:rsidRPr="00223BA8" w:rsidRDefault="004D21B8" w:rsidP="004D21B8">
      <w:pPr>
        <w:shd w:val="clear" w:color="auto" w:fill="FFFFFF"/>
        <w:spacing w:after="125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 w:rsidRPr="00223BA8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Prihodi od poslovanja</w:t>
      </w:r>
    </w:p>
    <w:p w:rsidR="004D21B8" w:rsidRDefault="004D21B8" w:rsidP="004D21B8">
      <w:pPr>
        <w:shd w:val="clear" w:color="auto" w:fill="FFFFFF"/>
        <w:spacing w:after="125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</w:p>
    <w:p w:rsidR="004D21B8" w:rsidRPr="00223BA8" w:rsidRDefault="004D21B8" w:rsidP="004D21B8">
      <w:pPr>
        <w:shd w:val="clear" w:color="auto" w:fill="FFFFFF"/>
        <w:spacing w:after="125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4D21B8" w:rsidRPr="00223BA8" w:rsidRDefault="004D21B8" w:rsidP="004D21B8">
      <w:pPr>
        <w:shd w:val="clear" w:color="auto" w:fill="FFFFFF"/>
        <w:spacing w:after="125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223BA8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Prihodi od poslovanja Općine </w:t>
      </w:r>
      <w:r w:rsidR="006A6CF4">
        <w:rPr>
          <w:rFonts w:ascii="Times New Roman" w:eastAsia="Times New Roman" w:hAnsi="Times New Roman" w:cs="Times New Roman"/>
          <w:sz w:val="24"/>
          <w:szCs w:val="24"/>
          <w:lang w:eastAsia="hr-HR"/>
        </w:rPr>
        <w:t>Škabrnja</w:t>
      </w:r>
      <w:r w:rsidRPr="00223BA8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za 2020. godinu planirani su u iznosu od 5.720.000,00 kuna, a čine ih:</w:t>
      </w:r>
    </w:p>
    <w:p w:rsidR="004D21B8" w:rsidRPr="00223BA8" w:rsidRDefault="004D21B8" w:rsidP="004D21B8">
      <w:pPr>
        <w:shd w:val="clear" w:color="auto" w:fill="FFFFFF"/>
        <w:spacing w:after="125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4D21B8" w:rsidRPr="00223BA8" w:rsidRDefault="004D21B8" w:rsidP="004D21B8">
      <w:pPr>
        <w:shd w:val="clear" w:color="auto" w:fill="FFFFFF"/>
        <w:spacing w:after="125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223BA8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1. </w:t>
      </w:r>
      <w:r w:rsidRPr="00223BA8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Prihodi od poreza</w:t>
      </w:r>
      <w:r w:rsidRPr="00223BA8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- planirani u iznosu od 3.635.000,00 kuna, od toga porez i prirez na dohodak planiran u iznosu od 3.600.000,00 kuna, porezi na imovinu planirani u iznosu od 20.000,00 kuna i porezi na robu i usluge planirani u iznosu od 15.000,00 kuna;</w:t>
      </w:r>
      <w:r w:rsidRPr="00223BA8">
        <w:rPr>
          <w:rFonts w:ascii="Times New Roman" w:eastAsia="Times New Roman" w:hAnsi="Times New Roman" w:cs="Times New Roman"/>
          <w:sz w:val="24"/>
          <w:szCs w:val="24"/>
          <w:lang w:eastAsia="hr-HR"/>
        </w:rPr>
        <w:br/>
      </w:r>
    </w:p>
    <w:p w:rsidR="004D21B8" w:rsidRPr="00223BA8" w:rsidRDefault="004D21B8" w:rsidP="004D21B8">
      <w:pPr>
        <w:shd w:val="clear" w:color="auto" w:fill="FFFFFF"/>
        <w:spacing w:after="125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223BA8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2. </w:t>
      </w:r>
      <w:r w:rsidRPr="00223BA8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Pomoći</w:t>
      </w:r>
      <w:r w:rsidRPr="00223BA8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223BA8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iz inozemstva i od subjekta unutar općeg proračuna -</w:t>
      </w:r>
      <w:r w:rsidRPr="00223BA8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planirane u iznosu od 1.430.000,00 kuna, od toga pomoći od međunarodnih organizacija,te institucija i tijela EU iz planirane u iznosu 720.000,00 kuna, pomoći proračunu iz drugih proračuna planirane su u iznosu od 200.000,00 kuna, kapitalne pomoći od izvan proračunskih korisnika planirane su u iznosu od 500.000,00 kuna, te pomoći proračunskim korisnicima iz proračuna koji im nije nadležan planirane su u iznosu od 10.000,00 kuna.</w:t>
      </w:r>
    </w:p>
    <w:p w:rsidR="004D21B8" w:rsidRPr="00223BA8" w:rsidRDefault="004D21B8" w:rsidP="004D21B8">
      <w:pPr>
        <w:shd w:val="clear" w:color="auto" w:fill="FFFFFF"/>
        <w:spacing w:after="125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223BA8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3. </w:t>
      </w:r>
      <w:r w:rsidRPr="00223BA8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Prihodi od imovine</w:t>
      </w:r>
      <w:r w:rsidRPr="00223BA8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- planirani u iznosu od 20.000,00 kuna, od toga prihodi od financijske imovine planirani u iznosu od 20.000,00 kuna i prihodi od nefinancijske imovine planirani u iznosu od 45.000,00 kuna.</w:t>
      </w:r>
    </w:p>
    <w:p w:rsidR="004D21B8" w:rsidRPr="00223BA8" w:rsidRDefault="004D21B8" w:rsidP="004D21B8">
      <w:pPr>
        <w:shd w:val="clear" w:color="auto" w:fill="FFFFFF"/>
        <w:spacing w:after="125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223BA8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4. </w:t>
      </w:r>
      <w:r w:rsidRPr="00223BA8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Prihodi</w:t>
      </w:r>
      <w:r w:rsidRPr="00223BA8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223BA8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od upravnih i administrativnih pristojbi, pristojbi po posebnim propisima i naknada</w:t>
      </w:r>
      <w:r w:rsidRPr="00223BA8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- planirani u iznosu od 540.000,00 kuna, od toga upravne i administrativne pristojbe planirane u iznosu od 100.000,00 kuna, prihodi po posebnim propisima planirani u iznosu od 300.000,00 kuna i komunalni doprinosi i naknade planirani u iznosu od 40.000,00 kuna.</w:t>
      </w:r>
    </w:p>
    <w:p w:rsidR="004D21B8" w:rsidRPr="00223BA8" w:rsidRDefault="004D21B8" w:rsidP="004D21B8">
      <w:pPr>
        <w:shd w:val="clear" w:color="auto" w:fill="FFFFFF"/>
        <w:spacing w:after="125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223BA8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5. </w:t>
      </w:r>
      <w:r w:rsidRPr="00223BA8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Kazne, upravne mjere i ostali prihodi</w:t>
      </w:r>
      <w:r w:rsidRPr="00223BA8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- planirani u iznosu od 50.000,00 kuna;</w:t>
      </w:r>
    </w:p>
    <w:p w:rsidR="004D21B8" w:rsidRPr="00223BA8" w:rsidRDefault="004D21B8" w:rsidP="004D21B8">
      <w:pPr>
        <w:shd w:val="clear" w:color="auto" w:fill="FFFFFF"/>
        <w:spacing w:after="125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4D21B8" w:rsidRDefault="004D21B8" w:rsidP="004D21B8">
      <w:pPr>
        <w:shd w:val="clear" w:color="auto" w:fill="FFFFFF"/>
        <w:spacing w:after="125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</w:p>
    <w:p w:rsidR="004D21B8" w:rsidRPr="00223BA8" w:rsidRDefault="004D21B8" w:rsidP="004D21B8">
      <w:pPr>
        <w:shd w:val="clear" w:color="auto" w:fill="FFFFFF"/>
        <w:spacing w:after="125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223BA8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Prihodi od prodaje nefinancijske imovine</w:t>
      </w:r>
    </w:p>
    <w:p w:rsidR="004D21B8" w:rsidRPr="00223BA8" w:rsidRDefault="004D21B8" w:rsidP="004D21B8">
      <w:pPr>
        <w:shd w:val="clear" w:color="auto" w:fill="FFFFFF"/>
        <w:spacing w:after="125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223BA8">
        <w:rPr>
          <w:rFonts w:ascii="Times New Roman" w:eastAsia="Times New Roman" w:hAnsi="Times New Roman" w:cs="Times New Roman"/>
          <w:sz w:val="24"/>
          <w:szCs w:val="24"/>
          <w:lang w:eastAsia="hr-HR"/>
        </w:rPr>
        <w:t>Prihodi od prodaje nefinancijske imovine Općine Škabrnja za 2020. godinu planirani su u iznosu od 1.580.000,00 kuna, a čine ih prihodi od prodaje materijalne imovine u iznosu od 1.500.000,00 kuna, te prihodi od prodaje nematerijalne imovine u iznosu od 80.000,00 kuna.</w:t>
      </w:r>
    </w:p>
    <w:p w:rsidR="004D21B8" w:rsidRDefault="004D21B8" w:rsidP="004D21B8">
      <w:pPr>
        <w:shd w:val="clear" w:color="auto" w:fill="FFFFFF"/>
        <w:spacing w:after="125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223BA8">
        <w:rPr>
          <w:rFonts w:ascii="Times New Roman" w:eastAsia="Times New Roman" w:hAnsi="Times New Roman" w:cs="Times New Roman"/>
          <w:sz w:val="24"/>
          <w:szCs w:val="24"/>
          <w:lang w:eastAsia="hr-HR"/>
        </w:rPr>
        <w:br/>
      </w:r>
      <w:r w:rsidRPr="00223BA8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Primici od financiranja imovine i zaduživanja</w:t>
      </w:r>
    </w:p>
    <w:p w:rsidR="004D21B8" w:rsidRDefault="004D21B8" w:rsidP="004D21B8">
      <w:pPr>
        <w:shd w:val="clear" w:color="auto" w:fill="FFFFFF"/>
        <w:spacing w:after="125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223BA8">
        <w:rPr>
          <w:rFonts w:ascii="Times New Roman" w:eastAsia="Times New Roman" w:hAnsi="Times New Roman" w:cs="Times New Roman"/>
          <w:sz w:val="24"/>
          <w:szCs w:val="24"/>
          <w:lang w:eastAsia="hr-HR"/>
        </w:rPr>
        <w:t>Primici od financijske imovine i zaduživanja planirani su u iznosu od 200.000,00 kuna, a odnose se na primljene kredite i zajmove od kreditnih i ostalih financijskih institucija.</w:t>
      </w:r>
    </w:p>
    <w:p w:rsidR="004D21B8" w:rsidRDefault="004D21B8" w:rsidP="004D21B8">
      <w:pPr>
        <w:shd w:val="clear" w:color="auto" w:fill="FFFFFF"/>
        <w:spacing w:after="125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4D21B8" w:rsidRPr="00223BA8" w:rsidRDefault="004D21B8" w:rsidP="004D21B8">
      <w:pPr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9C5150" w:rsidRPr="00223BA8" w:rsidRDefault="009C5150" w:rsidP="009C5150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9C5150" w:rsidRPr="00223BA8" w:rsidRDefault="00593AF4" w:rsidP="009C5150">
      <w:pPr>
        <w:shd w:val="clear" w:color="auto" w:fill="FFFFFF"/>
        <w:spacing w:after="25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593AF4">
        <w:rPr>
          <w:rFonts w:ascii="Times New Roman" w:eastAsia="Times New Roman" w:hAnsi="Times New Roman" w:cs="Times New Roman"/>
          <w:sz w:val="24"/>
          <w:szCs w:val="24"/>
          <w:lang w:eastAsia="hr-HR"/>
        </w:rPr>
        <w:pict>
          <v:rect id="_x0000_i1025" style="width:0;height:0" o:hralign="center" o:hrstd="t" o:hr="t" fillcolor="#a0a0a0" stroked="f"/>
        </w:pict>
      </w:r>
    </w:p>
    <w:p w:rsidR="009C5150" w:rsidRPr="00223BA8" w:rsidRDefault="009C5150" w:rsidP="009C5150">
      <w:pPr>
        <w:shd w:val="clear" w:color="auto" w:fill="FFFFFF"/>
        <w:spacing w:before="63" w:after="125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 w:rsidRPr="00223BA8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Proračun Općine </w:t>
      </w:r>
      <w:r w:rsidR="00223BA8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Škabrnja</w:t>
      </w:r>
      <w:r w:rsidRPr="00223BA8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za 2020. godinu</w:t>
      </w:r>
    </w:p>
    <w:p w:rsidR="009C5150" w:rsidRPr="00223BA8" w:rsidRDefault="009C5150" w:rsidP="009C5150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223BA8">
        <w:rPr>
          <w:rFonts w:ascii="Times New Roman" w:eastAsia="Times New Roman" w:hAnsi="Times New Roman" w:cs="Times New Roman"/>
          <w:sz w:val="24"/>
          <w:szCs w:val="24"/>
          <w:lang w:eastAsia="hr-HR"/>
        </w:rPr>
        <w:t>Proračunski prihodi i primici</w:t>
      </w:r>
    </w:p>
    <w:tbl>
      <w:tblPr>
        <w:tblW w:w="1030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7035"/>
        <w:gridCol w:w="2067"/>
        <w:gridCol w:w="1203"/>
      </w:tblGrid>
      <w:tr w:rsidR="009C5150" w:rsidRPr="00223BA8" w:rsidTr="00D44722">
        <w:tc>
          <w:tcPr>
            <w:tcW w:w="7035" w:type="dxa"/>
            <w:tcBorders>
              <w:top w:val="nil"/>
              <w:left w:val="nil"/>
              <w:bottom w:val="nil"/>
              <w:right w:val="single" w:sz="4" w:space="0" w:color="E7E7E7"/>
            </w:tcBorders>
            <w:shd w:val="clear" w:color="auto" w:fill="1AB394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9C5150" w:rsidRPr="00223BA8" w:rsidRDefault="009C5150" w:rsidP="009C515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223BA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Prihodi i primici</w:t>
            </w:r>
          </w:p>
        </w:tc>
        <w:tc>
          <w:tcPr>
            <w:tcW w:w="0" w:type="auto"/>
            <w:tcBorders>
              <w:top w:val="nil"/>
              <w:left w:val="single" w:sz="4" w:space="0" w:color="E7E7E7"/>
              <w:bottom w:val="nil"/>
              <w:right w:val="single" w:sz="4" w:space="0" w:color="E7E7E7"/>
            </w:tcBorders>
            <w:shd w:val="clear" w:color="auto" w:fill="1AB394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9C5150" w:rsidRPr="00223BA8" w:rsidRDefault="009C5150" w:rsidP="009C5150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223BA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Iznos</w:t>
            </w:r>
          </w:p>
        </w:tc>
        <w:tc>
          <w:tcPr>
            <w:tcW w:w="0" w:type="auto"/>
            <w:tcBorders>
              <w:top w:val="nil"/>
              <w:left w:val="single" w:sz="4" w:space="0" w:color="E7E7E7"/>
              <w:bottom w:val="nil"/>
              <w:right w:val="nil"/>
            </w:tcBorders>
            <w:shd w:val="clear" w:color="auto" w:fill="1AB394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9C5150" w:rsidRPr="00223BA8" w:rsidRDefault="009C5150" w:rsidP="009C5150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223BA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U %</w:t>
            </w:r>
          </w:p>
        </w:tc>
      </w:tr>
      <w:tr w:rsidR="009C5150" w:rsidRPr="00223BA8" w:rsidTr="00D44722">
        <w:tc>
          <w:tcPr>
            <w:tcW w:w="7035" w:type="dxa"/>
            <w:tcBorders>
              <w:top w:val="single" w:sz="4" w:space="0" w:color="E7EAEC"/>
              <w:left w:val="nil"/>
              <w:bottom w:val="single" w:sz="4" w:space="0" w:color="E7E7E7"/>
              <w:right w:val="single" w:sz="4" w:space="0" w:color="E7E7E7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9C5150" w:rsidRPr="00223BA8" w:rsidRDefault="009C5150" w:rsidP="009C515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223BA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Prihodi poslovanja</w:t>
            </w:r>
          </w:p>
        </w:tc>
        <w:tc>
          <w:tcPr>
            <w:tcW w:w="0" w:type="auto"/>
            <w:tcBorders>
              <w:top w:val="single" w:sz="4" w:space="0" w:color="E7EAEC"/>
              <w:left w:val="single" w:sz="4" w:space="0" w:color="E7E7E7"/>
              <w:bottom w:val="single" w:sz="4" w:space="0" w:color="E7E7E7"/>
              <w:right w:val="single" w:sz="4" w:space="0" w:color="E7E7E7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9C5150" w:rsidRPr="00223BA8" w:rsidRDefault="00FA4F04" w:rsidP="009C5150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223BA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5.720.000,00 kn</w:t>
            </w:r>
          </w:p>
        </w:tc>
        <w:tc>
          <w:tcPr>
            <w:tcW w:w="0" w:type="auto"/>
            <w:tcBorders>
              <w:top w:val="single" w:sz="4" w:space="0" w:color="E7EAEC"/>
              <w:left w:val="single" w:sz="4" w:space="0" w:color="E7E7E7"/>
              <w:bottom w:val="single" w:sz="4" w:space="0" w:color="E7E7E7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9C5150" w:rsidRPr="00223BA8" w:rsidRDefault="00FA4F04" w:rsidP="009C5150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223BA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76,27</w:t>
            </w:r>
            <w:r w:rsidR="009C5150" w:rsidRPr="00223BA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 xml:space="preserve"> %</w:t>
            </w:r>
          </w:p>
        </w:tc>
      </w:tr>
      <w:tr w:rsidR="009C5150" w:rsidRPr="00223BA8" w:rsidTr="00D44722">
        <w:tc>
          <w:tcPr>
            <w:tcW w:w="7035" w:type="dxa"/>
            <w:tcBorders>
              <w:top w:val="single" w:sz="4" w:space="0" w:color="E7EAEC"/>
              <w:left w:val="nil"/>
              <w:bottom w:val="single" w:sz="4" w:space="0" w:color="E7E7E7"/>
              <w:right w:val="single" w:sz="4" w:space="0" w:color="E7E7E7"/>
            </w:tcBorders>
            <w:shd w:val="clear" w:color="auto" w:fill="FBFBFB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9C5150" w:rsidRPr="00223BA8" w:rsidRDefault="009C5150" w:rsidP="009C515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223BA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&gt; Prihod od poreza</w:t>
            </w:r>
          </w:p>
        </w:tc>
        <w:tc>
          <w:tcPr>
            <w:tcW w:w="0" w:type="auto"/>
            <w:tcBorders>
              <w:top w:val="single" w:sz="4" w:space="0" w:color="E7EAEC"/>
              <w:left w:val="single" w:sz="4" w:space="0" w:color="E7E7E7"/>
              <w:bottom w:val="single" w:sz="4" w:space="0" w:color="E7E7E7"/>
              <w:right w:val="single" w:sz="4" w:space="0" w:color="E7E7E7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9C5150" w:rsidRPr="00223BA8" w:rsidRDefault="00FA4F04" w:rsidP="009C5150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223BA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3.635.000,00 kn</w:t>
            </w:r>
          </w:p>
        </w:tc>
        <w:tc>
          <w:tcPr>
            <w:tcW w:w="0" w:type="auto"/>
            <w:tcBorders>
              <w:top w:val="single" w:sz="4" w:space="0" w:color="E7EAEC"/>
              <w:left w:val="single" w:sz="4" w:space="0" w:color="E7E7E7"/>
              <w:bottom w:val="single" w:sz="4" w:space="0" w:color="E7E7E7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9C5150" w:rsidRPr="00223BA8" w:rsidRDefault="00D44722" w:rsidP="009C515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223BA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48,47</w:t>
            </w:r>
            <w:r w:rsidR="009C5150" w:rsidRPr="00223BA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 %</w:t>
            </w:r>
          </w:p>
        </w:tc>
      </w:tr>
      <w:tr w:rsidR="009C5150" w:rsidRPr="00223BA8" w:rsidTr="00D44722">
        <w:tc>
          <w:tcPr>
            <w:tcW w:w="7035" w:type="dxa"/>
            <w:tcBorders>
              <w:top w:val="single" w:sz="4" w:space="0" w:color="E7EAEC"/>
              <w:left w:val="nil"/>
              <w:bottom w:val="single" w:sz="4" w:space="0" w:color="E7E7E7"/>
              <w:right w:val="single" w:sz="4" w:space="0" w:color="E7E7E7"/>
            </w:tcBorders>
            <w:shd w:val="clear" w:color="auto" w:fill="FBFBFB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9C5150" w:rsidRPr="00223BA8" w:rsidRDefault="009C5150" w:rsidP="009C515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223BA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&gt; Pomoći iz inozemstva i od subjekata unutar općeg proračuna</w:t>
            </w:r>
          </w:p>
        </w:tc>
        <w:tc>
          <w:tcPr>
            <w:tcW w:w="0" w:type="auto"/>
            <w:tcBorders>
              <w:top w:val="single" w:sz="4" w:space="0" w:color="E7EAEC"/>
              <w:left w:val="single" w:sz="4" w:space="0" w:color="E7E7E7"/>
              <w:bottom w:val="single" w:sz="4" w:space="0" w:color="E7E7E7"/>
              <w:right w:val="single" w:sz="4" w:space="0" w:color="E7E7E7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9C5150" w:rsidRPr="00223BA8" w:rsidRDefault="00FA4F04" w:rsidP="009C5150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223BA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1.430.000,00 kn</w:t>
            </w:r>
          </w:p>
        </w:tc>
        <w:tc>
          <w:tcPr>
            <w:tcW w:w="0" w:type="auto"/>
            <w:tcBorders>
              <w:top w:val="single" w:sz="4" w:space="0" w:color="E7EAEC"/>
              <w:left w:val="single" w:sz="4" w:space="0" w:color="E7E7E7"/>
              <w:bottom w:val="single" w:sz="4" w:space="0" w:color="E7E7E7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9C5150" w:rsidRPr="00223BA8" w:rsidRDefault="00D44722" w:rsidP="009C515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223BA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19,07</w:t>
            </w:r>
            <w:r w:rsidR="009C5150" w:rsidRPr="00223BA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 %</w:t>
            </w:r>
          </w:p>
        </w:tc>
      </w:tr>
      <w:tr w:rsidR="009C5150" w:rsidRPr="00223BA8" w:rsidTr="00D44722">
        <w:tc>
          <w:tcPr>
            <w:tcW w:w="7035" w:type="dxa"/>
            <w:tcBorders>
              <w:top w:val="single" w:sz="4" w:space="0" w:color="E7EAEC"/>
              <w:left w:val="nil"/>
              <w:bottom w:val="single" w:sz="4" w:space="0" w:color="E7E7E7"/>
              <w:right w:val="single" w:sz="4" w:space="0" w:color="E7E7E7"/>
            </w:tcBorders>
            <w:shd w:val="clear" w:color="auto" w:fill="FBFBFB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9C5150" w:rsidRPr="00223BA8" w:rsidRDefault="009C5150" w:rsidP="009C515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223BA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&gt; Prihodi od imovine</w:t>
            </w:r>
          </w:p>
        </w:tc>
        <w:tc>
          <w:tcPr>
            <w:tcW w:w="0" w:type="auto"/>
            <w:tcBorders>
              <w:top w:val="single" w:sz="4" w:space="0" w:color="E7EAEC"/>
              <w:left w:val="single" w:sz="4" w:space="0" w:color="E7E7E7"/>
              <w:bottom w:val="single" w:sz="4" w:space="0" w:color="E7E7E7"/>
              <w:right w:val="single" w:sz="4" w:space="0" w:color="E7E7E7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9C5150" w:rsidRPr="00223BA8" w:rsidRDefault="00FA4F04" w:rsidP="009C5150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223BA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65.00</w:t>
            </w:r>
            <w:r w:rsidR="009C5150" w:rsidRPr="00223BA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0,00 kn</w:t>
            </w:r>
          </w:p>
        </w:tc>
        <w:tc>
          <w:tcPr>
            <w:tcW w:w="0" w:type="auto"/>
            <w:tcBorders>
              <w:top w:val="single" w:sz="4" w:space="0" w:color="E7EAEC"/>
              <w:left w:val="single" w:sz="4" w:space="0" w:color="E7E7E7"/>
              <w:bottom w:val="single" w:sz="4" w:space="0" w:color="E7E7E7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9C5150" w:rsidRPr="00223BA8" w:rsidRDefault="00D44722" w:rsidP="009C515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223BA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0,87</w:t>
            </w:r>
            <w:r w:rsidR="009C5150" w:rsidRPr="00223BA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 %</w:t>
            </w:r>
          </w:p>
        </w:tc>
      </w:tr>
      <w:tr w:rsidR="009C5150" w:rsidRPr="00223BA8" w:rsidTr="00D44722">
        <w:tc>
          <w:tcPr>
            <w:tcW w:w="7035" w:type="dxa"/>
            <w:tcBorders>
              <w:top w:val="single" w:sz="4" w:space="0" w:color="E7EAEC"/>
              <w:left w:val="nil"/>
              <w:bottom w:val="single" w:sz="4" w:space="0" w:color="E7E7E7"/>
              <w:right w:val="single" w:sz="4" w:space="0" w:color="E7E7E7"/>
            </w:tcBorders>
            <w:shd w:val="clear" w:color="auto" w:fill="FBFBFB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9C5150" w:rsidRPr="00223BA8" w:rsidRDefault="009C5150" w:rsidP="009C515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223BA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&gt; Prihodi od upravnih i administrativnih pristojbi, pristojbi po posebnim propisima i naknada</w:t>
            </w:r>
          </w:p>
        </w:tc>
        <w:tc>
          <w:tcPr>
            <w:tcW w:w="0" w:type="auto"/>
            <w:tcBorders>
              <w:top w:val="single" w:sz="4" w:space="0" w:color="E7EAEC"/>
              <w:left w:val="single" w:sz="4" w:space="0" w:color="E7E7E7"/>
              <w:bottom w:val="single" w:sz="4" w:space="0" w:color="E7E7E7"/>
              <w:right w:val="single" w:sz="4" w:space="0" w:color="E7E7E7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9C5150" w:rsidRPr="00223BA8" w:rsidRDefault="00FA4F04" w:rsidP="009C5150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223BA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540.000</w:t>
            </w:r>
            <w:r w:rsidR="009C5150" w:rsidRPr="00223BA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,00 kn</w:t>
            </w:r>
          </w:p>
        </w:tc>
        <w:tc>
          <w:tcPr>
            <w:tcW w:w="0" w:type="auto"/>
            <w:tcBorders>
              <w:top w:val="single" w:sz="4" w:space="0" w:color="E7EAEC"/>
              <w:left w:val="single" w:sz="4" w:space="0" w:color="E7E7E7"/>
              <w:bottom w:val="single" w:sz="4" w:space="0" w:color="E7E7E7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9C5150" w:rsidRPr="00223BA8" w:rsidRDefault="00D44722" w:rsidP="009C515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223BA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7,20</w:t>
            </w:r>
            <w:r w:rsidR="009C5150" w:rsidRPr="00223BA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 %</w:t>
            </w:r>
          </w:p>
        </w:tc>
      </w:tr>
      <w:tr w:rsidR="009C5150" w:rsidRPr="00223BA8" w:rsidTr="00D44722">
        <w:tc>
          <w:tcPr>
            <w:tcW w:w="7035" w:type="dxa"/>
            <w:tcBorders>
              <w:top w:val="single" w:sz="4" w:space="0" w:color="E7EAEC"/>
              <w:left w:val="nil"/>
              <w:bottom w:val="single" w:sz="4" w:space="0" w:color="E7E7E7"/>
              <w:right w:val="single" w:sz="4" w:space="0" w:color="E7E7E7"/>
            </w:tcBorders>
            <w:shd w:val="clear" w:color="auto" w:fill="FBFBFB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9C5150" w:rsidRPr="00223BA8" w:rsidRDefault="009C5150" w:rsidP="009C515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223BA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&gt; Kazne, upravne mjere i ostali prihodi</w:t>
            </w:r>
          </w:p>
        </w:tc>
        <w:tc>
          <w:tcPr>
            <w:tcW w:w="0" w:type="auto"/>
            <w:tcBorders>
              <w:top w:val="single" w:sz="4" w:space="0" w:color="E7EAEC"/>
              <w:left w:val="single" w:sz="4" w:space="0" w:color="E7E7E7"/>
              <w:bottom w:val="single" w:sz="4" w:space="0" w:color="E7E7E7"/>
              <w:right w:val="single" w:sz="4" w:space="0" w:color="E7E7E7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9C5150" w:rsidRPr="00223BA8" w:rsidRDefault="00FA4F04" w:rsidP="009C5150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223BA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5</w:t>
            </w:r>
            <w:r w:rsidR="009C5150" w:rsidRPr="00223BA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0.000,00 kn</w:t>
            </w:r>
          </w:p>
        </w:tc>
        <w:tc>
          <w:tcPr>
            <w:tcW w:w="0" w:type="auto"/>
            <w:tcBorders>
              <w:top w:val="single" w:sz="4" w:space="0" w:color="E7EAEC"/>
              <w:left w:val="single" w:sz="4" w:space="0" w:color="E7E7E7"/>
              <w:bottom w:val="single" w:sz="4" w:space="0" w:color="E7E7E7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9C5150" w:rsidRPr="00223BA8" w:rsidRDefault="00D44722" w:rsidP="009C515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223BA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0,67</w:t>
            </w:r>
            <w:r w:rsidR="009C5150" w:rsidRPr="00223BA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 %</w:t>
            </w:r>
          </w:p>
        </w:tc>
      </w:tr>
      <w:tr w:rsidR="009C5150" w:rsidRPr="00223BA8" w:rsidTr="00D44722">
        <w:tc>
          <w:tcPr>
            <w:tcW w:w="7035" w:type="dxa"/>
            <w:tcBorders>
              <w:top w:val="single" w:sz="4" w:space="0" w:color="E7EAEC"/>
              <w:left w:val="nil"/>
              <w:bottom w:val="single" w:sz="4" w:space="0" w:color="E7E7E7"/>
              <w:right w:val="single" w:sz="4" w:space="0" w:color="E7E7E7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9C5150" w:rsidRPr="00223BA8" w:rsidRDefault="009C5150" w:rsidP="009C515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223BA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Prihodi od prodaje nefinancijske imovine</w:t>
            </w:r>
          </w:p>
        </w:tc>
        <w:tc>
          <w:tcPr>
            <w:tcW w:w="0" w:type="auto"/>
            <w:tcBorders>
              <w:top w:val="single" w:sz="4" w:space="0" w:color="E7EAEC"/>
              <w:left w:val="single" w:sz="4" w:space="0" w:color="E7E7E7"/>
              <w:bottom w:val="single" w:sz="4" w:space="0" w:color="E7E7E7"/>
              <w:right w:val="single" w:sz="4" w:space="0" w:color="E7E7E7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9C5150" w:rsidRPr="00223BA8" w:rsidRDefault="00FA4F04" w:rsidP="009C5150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223BA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1.58</w:t>
            </w:r>
            <w:r w:rsidR="009C5150" w:rsidRPr="00223BA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0.000,00 kn</w:t>
            </w:r>
          </w:p>
        </w:tc>
        <w:tc>
          <w:tcPr>
            <w:tcW w:w="0" w:type="auto"/>
            <w:tcBorders>
              <w:top w:val="single" w:sz="4" w:space="0" w:color="E7EAEC"/>
              <w:left w:val="single" w:sz="4" w:space="0" w:color="E7E7E7"/>
              <w:bottom w:val="single" w:sz="4" w:space="0" w:color="E7E7E7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9C5150" w:rsidRPr="00223BA8" w:rsidRDefault="00D44722" w:rsidP="009C5150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223BA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21,07</w:t>
            </w:r>
            <w:r w:rsidR="009C5150" w:rsidRPr="00223BA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 xml:space="preserve"> %</w:t>
            </w:r>
          </w:p>
        </w:tc>
      </w:tr>
      <w:tr w:rsidR="009C5150" w:rsidRPr="00223BA8" w:rsidTr="00D44722">
        <w:tc>
          <w:tcPr>
            <w:tcW w:w="7035" w:type="dxa"/>
            <w:tcBorders>
              <w:top w:val="single" w:sz="4" w:space="0" w:color="E7EAEC"/>
              <w:left w:val="nil"/>
              <w:bottom w:val="single" w:sz="4" w:space="0" w:color="E7E7E7"/>
              <w:right w:val="single" w:sz="4" w:space="0" w:color="E7E7E7"/>
            </w:tcBorders>
            <w:shd w:val="clear" w:color="auto" w:fill="FBFBFB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9C5150" w:rsidRPr="00223BA8" w:rsidRDefault="009C5150" w:rsidP="009C515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223BA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&gt; Prihodi od prodaje neproizvedene dugotrajne imovine</w:t>
            </w:r>
          </w:p>
        </w:tc>
        <w:tc>
          <w:tcPr>
            <w:tcW w:w="0" w:type="auto"/>
            <w:tcBorders>
              <w:top w:val="single" w:sz="4" w:space="0" w:color="E7EAEC"/>
              <w:left w:val="single" w:sz="4" w:space="0" w:color="E7E7E7"/>
              <w:bottom w:val="single" w:sz="4" w:space="0" w:color="E7E7E7"/>
              <w:right w:val="single" w:sz="4" w:space="0" w:color="E7E7E7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9C5150" w:rsidRPr="00223BA8" w:rsidRDefault="00FA4F04" w:rsidP="009C5150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223BA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1.58</w:t>
            </w:r>
            <w:r w:rsidR="009C5150" w:rsidRPr="00223BA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0.000,00 kn</w:t>
            </w:r>
          </w:p>
        </w:tc>
        <w:tc>
          <w:tcPr>
            <w:tcW w:w="0" w:type="auto"/>
            <w:tcBorders>
              <w:top w:val="single" w:sz="4" w:space="0" w:color="E7EAEC"/>
              <w:left w:val="single" w:sz="4" w:space="0" w:color="E7E7E7"/>
              <w:bottom w:val="single" w:sz="4" w:space="0" w:color="E7E7E7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9C5150" w:rsidRPr="00223BA8" w:rsidRDefault="00D44722" w:rsidP="009C515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223BA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21,07</w:t>
            </w:r>
            <w:r w:rsidR="009C5150" w:rsidRPr="00223BA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 %</w:t>
            </w:r>
          </w:p>
        </w:tc>
      </w:tr>
      <w:tr w:rsidR="009C5150" w:rsidRPr="00223BA8" w:rsidTr="00D44722">
        <w:tc>
          <w:tcPr>
            <w:tcW w:w="7035" w:type="dxa"/>
            <w:tcBorders>
              <w:top w:val="single" w:sz="4" w:space="0" w:color="E7EAEC"/>
              <w:left w:val="nil"/>
              <w:bottom w:val="nil"/>
              <w:right w:val="single" w:sz="4" w:space="0" w:color="E7E7E7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9C5150" w:rsidRPr="00223BA8" w:rsidRDefault="00FA4F04" w:rsidP="009C515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223BA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Primici od zaduživanja</w:t>
            </w:r>
          </w:p>
        </w:tc>
        <w:tc>
          <w:tcPr>
            <w:tcW w:w="0" w:type="auto"/>
            <w:tcBorders>
              <w:top w:val="single" w:sz="4" w:space="0" w:color="E7EAEC"/>
              <w:left w:val="single" w:sz="4" w:space="0" w:color="E7E7E7"/>
              <w:bottom w:val="nil"/>
              <w:right w:val="single" w:sz="4" w:space="0" w:color="E7E7E7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9C5150" w:rsidRPr="00223BA8" w:rsidRDefault="009C5150" w:rsidP="009C5150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223BA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2</w:t>
            </w:r>
            <w:r w:rsidR="00FA4F04" w:rsidRPr="00223BA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0</w:t>
            </w:r>
            <w:r w:rsidRPr="00223BA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0.000,00 kn</w:t>
            </w:r>
          </w:p>
        </w:tc>
        <w:tc>
          <w:tcPr>
            <w:tcW w:w="0" w:type="auto"/>
            <w:tcBorders>
              <w:top w:val="single" w:sz="4" w:space="0" w:color="E7EAEC"/>
              <w:left w:val="single" w:sz="4" w:space="0" w:color="E7E7E7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9C5150" w:rsidRPr="00223BA8" w:rsidRDefault="00D44722" w:rsidP="009C5150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223BA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2,67</w:t>
            </w:r>
            <w:r w:rsidR="009C5150" w:rsidRPr="00223BA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 xml:space="preserve"> %</w:t>
            </w:r>
          </w:p>
        </w:tc>
      </w:tr>
      <w:tr w:rsidR="00FA4F04" w:rsidRPr="00223BA8" w:rsidTr="00D44722">
        <w:tc>
          <w:tcPr>
            <w:tcW w:w="7035" w:type="dxa"/>
            <w:tcBorders>
              <w:top w:val="single" w:sz="4" w:space="0" w:color="E7EAEC"/>
              <w:left w:val="nil"/>
              <w:bottom w:val="nil"/>
              <w:right w:val="single" w:sz="4" w:space="0" w:color="E7E7E7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FA4F04" w:rsidRPr="00223BA8" w:rsidRDefault="00FA4F04" w:rsidP="009C515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223BA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&gt;Primici od zaduživanja</w:t>
            </w:r>
          </w:p>
        </w:tc>
        <w:tc>
          <w:tcPr>
            <w:tcW w:w="0" w:type="auto"/>
            <w:tcBorders>
              <w:top w:val="single" w:sz="4" w:space="0" w:color="E7EAEC"/>
              <w:left w:val="single" w:sz="4" w:space="0" w:color="E7E7E7"/>
              <w:bottom w:val="nil"/>
              <w:right w:val="single" w:sz="4" w:space="0" w:color="E7E7E7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FA4F04" w:rsidRPr="00223BA8" w:rsidRDefault="00FA4F04" w:rsidP="009C5150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223BA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200.000,00 kn</w:t>
            </w:r>
          </w:p>
        </w:tc>
        <w:tc>
          <w:tcPr>
            <w:tcW w:w="0" w:type="auto"/>
            <w:tcBorders>
              <w:top w:val="single" w:sz="4" w:space="0" w:color="E7EAEC"/>
              <w:left w:val="single" w:sz="4" w:space="0" w:color="E7E7E7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FA4F04" w:rsidRPr="00223BA8" w:rsidRDefault="00D44722" w:rsidP="009C5150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223BA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2,67%</w:t>
            </w:r>
          </w:p>
        </w:tc>
      </w:tr>
      <w:tr w:rsidR="009C5150" w:rsidRPr="00223BA8" w:rsidTr="009C5150">
        <w:tc>
          <w:tcPr>
            <w:tcW w:w="0" w:type="auto"/>
            <w:tcBorders>
              <w:top w:val="single" w:sz="4" w:space="0" w:color="E7EAEC"/>
              <w:left w:val="nil"/>
              <w:bottom w:val="nil"/>
              <w:right w:val="single" w:sz="4" w:space="0" w:color="E7E7E7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9C5150" w:rsidRPr="00223BA8" w:rsidRDefault="009C5150" w:rsidP="009C515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223BA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UKUPNO</w:t>
            </w:r>
          </w:p>
        </w:tc>
        <w:tc>
          <w:tcPr>
            <w:tcW w:w="0" w:type="auto"/>
            <w:tcBorders>
              <w:top w:val="single" w:sz="4" w:space="0" w:color="E7EAEC"/>
              <w:left w:val="single" w:sz="4" w:space="0" w:color="E7E7E7"/>
              <w:bottom w:val="nil"/>
              <w:right w:val="single" w:sz="4" w:space="0" w:color="E7E7E7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9C5150" w:rsidRPr="00223BA8" w:rsidRDefault="00FA4F04" w:rsidP="009C5150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223BA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7.500.000,00</w:t>
            </w:r>
            <w:r w:rsidR="009C5150" w:rsidRPr="00223BA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 xml:space="preserve"> kn</w:t>
            </w:r>
          </w:p>
        </w:tc>
        <w:tc>
          <w:tcPr>
            <w:tcW w:w="0" w:type="auto"/>
            <w:tcBorders>
              <w:top w:val="single" w:sz="4" w:space="0" w:color="E7EAEC"/>
              <w:left w:val="single" w:sz="4" w:space="0" w:color="E7E7E7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9C5150" w:rsidRPr="00223BA8" w:rsidRDefault="009C5150" w:rsidP="009C515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</w:tbl>
    <w:p w:rsidR="00D44722" w:rsidRPr="00223BA8" w:rsidRDefault="00D44722" w:rsidP="009C5150">
      <w:pPr>
        <w:shd w:val="clear" w:color="auto" w:fill="FFFFFF"/>
        <w:spacing w:after="125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D44722" w:rsidRPr="00223BA8" w:rsidRDefault="00D44722" w:rsidP="009C5150">
      <w:pPr>
        <w:shd w:val="clear" w:color="auto" w:fill="FFFFFF"/>
        <w:spacing w:after="125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F178D2" w:rsidRPr="00223BA8" w:rsidRDefault="00F178D2" w:rsidP="009C5150">
      <w:pPr>
        <w:shd w:val="clear" w:color="auto" w:fill="FFFFFF"/>
        <w:spacing w:after="125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F178D2" w:rsidRPr="00223BA8" w:rsidRDefault="00F178D2" w:rsidP="009C5150">
      <w:pPr>
        <w:shd w:val="clear" w:color="auto" w:fill="FFFFFF"/>
        <w:spacing w:after="125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F178D2" w:rsidRPr="00223BA8" w:rsidRDefault="00F178D2" w:rsidP="009C5150">
      <w:pPr>
        <w:shd w:val="clear" w:color="auto" w:fill="FFFFFF"/>
        <w:spacing w:after="125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F178D2" w:rsidRPr="00223BA8" w:rsidRDefault="00F178D2" w:rsidP="009C5150">
      <w:pPr>
        <w:shd w:val="clear" w:color="auto" w:fill="FFFFFF"/>
        <w:spacing w:after="125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F178D2" w:rsidRPr="00223BA8" w:rsidRDefault="00F178D2" w:rsidP="00223BA8">
      <w:pPr>
        <w:shd w:val="clear" w:color="auto" w:fill="FFFFFF"/>
        <w:spacing w:after="125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D44722" w:rsidRPr="00223BA8" w:rsidRDefault="00D44722" w:rsidP="009C5150">
      <w:pPr>
        <w:shd w:val="clear" w:color="auto" w:fill="FFFFFF"/>
        <w:spacing w:after="125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223BA8">
        <w:rPr>
          <w:rFonts w:ascii="Times New Roman" w:eastAsia="Times New Roman" w:hAnsi="Times New Roman" w:cs="Times New Roman"/>
          <w:b/>
          <w:noProof/>
          <w:sz w:val="24"/>
          <w:szCs w:val="24"/>
          <w:lang w:eastAsia="hr-HR"/>
        </w:rPr>
        <w:drawing>
          <wp:inline distT="0" distB="0" distL="0" distR="0">
            <wp:extent cx="5836313" cy="6456460"/>
            <wp:effectExtent l="19050" t="0" r="12037" b="1490"/>
            <wp:docPr id="1" name="Grafikon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D44722" w:rsidRPr="00223BA8" w:rsidRDefault="00D44722" w:rsidP="009C5150">
      <w:pPr>
        <w:shd w:val="clear" w:color="auto" w:fill="FFFFFF"/>
        <w:spacing w:after="125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D44722" w:rsidRPr="00223BA8" w:rsidRDefault="00D44722" w:rsidP="009C5150">
      <w:pPr>
        <w:shd w:val="clear" w:color="auto" w:fill="FFFFFF"/>
        <w:spacing w:after="125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223BA8" w:rsidRDefault="00223BA8" w:rsidP="009C5150">
      <w:pPr>
        <w:shd w:val="clear" w:color="auto" w:fill="FFFFFF"/>
        <w:spacing w:after="125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223BA8" w:rsidRDefault="00223BA8" w:rsidP="009C5150">
      <w:pPr>
        <w:shd w:val="clear" w:color="auto" w:fill="FFFFFF"/>
        <w:spacing w:after="125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223BA8" w:rsidRDefault="00223BA8" w:rsidP="009C5150">
      <w:pPr>
        <w:shd w:val="clear" w:color="auto" w:fill="FFFFFF"/>
        <w:spacing w:after="125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295115" w:rsidRDefault="00295115" w:rsidP="009C5150">
      <w:pPr>
        <w:shd w:val="clear" w:color="auto" w:fill="FFFFFF"/>
        <w:spacing w:after="125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295115" w:rsidRDefault="00295115" w:rsidP="009C5150">
      <w:pPr>
        <w:shd w:val="clear" w:color="auto" w:fill="FFFFFF"/>
        <w:spacing w:after="125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4D21B8" w:rsidRDefault="004D21B8" w:rsidP="009C5150">
      <w:pPr>
        <w:shd w:val="clear" w:color="auto" w:fill="FFFFFF"/>
        <w:spacing w:after="125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4D21B8" w:rsidRPr="004D21B8" w:rsidRDefault="004D21B8" w:rsidP="004D21B8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4D21B8">
        <w:rPr>
          <w:rFonts w:ascii="Times New Roman" w:eastAsia="Times New Roman" w:hAnsi="Times New Roman" w:cs="Times New Roman"/>
          <w:b/>
          <w:sz w:val="36"/>
          <w:szCs w:val="36"/>
          <w:lang w:eastAsia="hr-HR"/>
        </w:rPr>
        <w:lastRenderedPageBreak/>
        <w:t>RASHODI I IZDACI POSLOVANJA</w:t>
      </w:r>
    </w:p>
    <w:p w:rsidR="004D21B8" w:rsidRDefault="004D21B8">
      <w:pPr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4D21B8" w:rsidRPr="00223BA8" w:rsidRDefault="004D21B8" w:rsidP="004D21B8">
      <w:pPr>
        <w:shd w:val="clear" w:color="auto" w:fill="FFFFFF"/>
        <w:spacing w:after="125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223BA8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Ukupni rashodi i izdaci Općine Škabrnja za 2020. godinu planirani su u iznosu od 7.500.000,00 kuna.</w:t>
      </w:r>
    </w:p>
    <w:p w:rsidR="004D21B8" w:rsidRPr="00223BA8" w:rsidRDefault="004D21B8" w:rsidP="004D21B8">
      <w:pPr>
        <w:shd w:val="clear" w:color="auto" w:fill="FFFFFF"/>
        <w:spacing w:after="125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noProof/>
          <w:lang w:eastAsia="hr-HR"/>
        </w:rPr>
        <w:drawing>
          <wp:inline distT="0" distB="0" distL="0" distR="0">
            <wp:extent cx="5760720" cy="3235894"/>
            <wp:effectExtent l="19050" t="0" r="0" b="0"/>
            <wp:docPr id="12" name="Slika 12" descr="Slikovni rezultat za RASHOD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Slikovni rezultat za RASHODI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323589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223BA8">
        <w:rPr>
          <w:rFonts w:ascii="Times New Roman" w:eastAsia="Times New Roman" w:hAnsi="Times New Roman" w:cs="Times New Roman"/>
          <w:sz w:val="24"/>
          <w:szCs w:val="24"/>
          <w:lang w:eastAsia="hr-HR"/>
        </w:rPr>
        <w:br/>
      </w:r>
      <w:r w:rsidRPr="00223BA8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Rashodi poslovanja</w:t>
      </w:r>
    </w:p>
    <w:p w:rsidR="004D21B8" w:rsidRPr="00223BA8" w:rsidRDefault="004D21B8" w:rsidP="004D21B8">
      <w:pPr>
        <w:shd w:val="clear" w:color="auto" w:fill="FFFFFF"/>
        <w:spacing w:after="125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223BA8">
        <w:rPr>
          <w:rFonts w:ascii="Times New Roman" w:eastAsia="Times New Roman" w:hAnsi="Times New Roman" w:cs="Times New Roman"/>
          <w:sz w:val="24"/>
          <w:szCs w:val="24"/>
          <w:lang w:eastAsia="hr-HR"/>
        </w:rPr>
        <w:t>Rashodi poslovanja Općine Škabrnja za 2020. godinu planirani su u iznosu od 3.429.000,00 kuna, a čine ih:</w:t>
      </w:r>
    </w:p>
    <w:p w:rsidR="004D21B8" w:rsidRPr="00223BA8" w:rsidRDefault="004D21B8" w:rsidP="004D21B8">
      <w:pPr>
        <w:shd w:val="clear" w:color="auto" w:fill="FFFFFF"/>
        <w:spacing w:after="125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223BA8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1. </w:t>
      </w:r>
      <w:r w:rsidRPr="00223BA8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Rashodi za zaposlene</w:t>
      </w:r>
      <w:r w:rsidRPr="00223BA8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- planirani u iznosu od 1.427.500,00 kuna, od toga, plaće (bruto) planirane u iznosu od 1.200.000,00 kuna, ostali rashodi za zaposlene planirani u iznosu od 32.500,00 kuna i doprinosi na plaće planirani u iznosu od 195.000,00 kuna.</w:t>
      </w:r>
    </w:p>
    <w:p w:rsidR="004D21B8" w:rsidRPr="00223BA8" w:rsidRDefault="004D21B8" w:rsidP="004D21B8">
      <w:pPr>
        <w:shd w:val="clear" w:color="auto" w:fill="FFFFFF"/>
        <w:spacing w:after="125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223BA8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2. </w:t>
      </w:r>
      <w:r w:rsidRPr="00223BA8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Materijalni rashodi</w:t>
      </w:r>
      <w:r w:rsidRPr="00223BA8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- planirani u iznosu od 1.333.000,00 kuna, od toga naknade troškova zaposlenima planirane u iznosu od 47.000,00 kuna, rashodi za materijal i energiju planirani u iznosu od 509.500,00 kuna, rashodi za usluge planirani u iznosu od 540.000,00 kuna, naknade troškova osobama izvan radnog odnosa planirane su u iznosu od 3.000,00 kn i ostali nespomenuti rashodi poslovanja planirani u iznosu od 233.500,00 kuna.</w:t>
      </w:r>
    </w:p>
    <w:p w:rsidR="004D21B8" w:rsidRPr="00223BA8" w:rsidRDefault="004D21B8" w:rsidP="004D21B8">
      <w:pPr>
        <w:shd w:val="clear" w:color="auto" w:fill="FFFFFF"/>
        <w:spacing w:after="125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223BA8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3. </w:t>
      </w:r>
      <w:r w:rsidRPr="00223BA8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Financijski rashodi</w:t>
      </w:r>
      <w:r w:rsidRPr="00223BA8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- planirani u iznosu od 27.000 kuna, a odnose se na kamate za primljene kredite i zajmove, te ostale financijske rashode.</w:t>
      </w:r>
    </w:p>
    <w:p w:rsidR="004D21B8" w:rsidRPr="00223BA8" w:rsidRDefault="004D21B8" w:rsidP="004D21B8">
      <w:pPr>
        <w:shd w:val="clear" w:color="auto" w:fill="FFFFFF"/>
        <w:spacing w:after="125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223BA8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4. </w:t>
      </w:r>
      <w:r w:rsidRPr="00223BA8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Pomoći dane u inozemstvo i unutar općeg proračuna</w:t>
      </w:r>
      <w:r w:rsidRPr="00223BA8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- planirane u iznosu od 17.500,00 kuna, od toga pomoći unutar općeg proračuna 7.500,00 kuna i pomoći proračunskim korisnicima drugih proračuna 10.000,00 kuna.</w:t>
      </w:r>
    </w:p>
    <w:p w:rsidR="004D21B8" w:rsidRPr="00223BA8" w:rsidRDefault="004D21B8" w:rsidP="004D21B8">
      <w:pPr>
        <w:shd w:val="clear" w:color="auto" w:fill="FFFFFF"/>
        <w:spacing w:after="125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223BA8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5. </w:t>
      </w:r>
      <w:r w:rsidRPr="00223BA8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Naknade građanima i kućanstvima na temelju osiguranja i druge naknade</w:t>
      </w:r>
      <w:r w:rsidRPr="00223BA8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- planirane u iznosu od 180.000,00 kuna za ostale naknade građanima i kućanstvima iz proračuna.</w:t>
      </w:r>
    </w:p>
    <w:p w:rsidR="004D21B8" w:rsidRDefault="004D21B8" w:rsidP="004D21B8">
      <w:pPr>
        <w:shd w:val="clear" w:color="auto" w:fill="FFFFFF"/>
        <w:spacing w:after="125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223BA8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6. </w:t>
      </w:r>
      <w:r w:rsidRPr="00223BA8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Ostali rashodi</w:t>
      </w:r>
      <w:r w:rsidRPr="00223BA8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- planirani u iznosu od 444.000,00 kuna, a odnose se na  tekuće donacije planirane u iznosu od 444.000,00 kuna.</w:t>
      </w:r>
    </w:p>
    <w:p w:rsidR="00295115" w:rsidRDefault="00295115" w:rsidP="004D21B8">
      <w:pPr>
        <w:shd w:val="clear" w:color="auto" w:fill="FFFFFF"/>
        <w:spacing w:after="125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4D21B8" w:rsidRPr="00223BA8" w:rsidRDefault="004D21B8" w:rsidP="004D21B8">
      <w:pPr>
        <w:shd w:val="clear" w:color="auto" w:fill="FFFFFF"/>
        <w:spacing w:after="125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223BA8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lastRenderedPageBreak/>
        <w:t>Rashodi za nabavu nefinancijske imovine</w:t>
      </w:r>
    </w:p>
    <w:p w:rsidR="004D21B8" w:rsidRPr="00223BA8" w:rsidRDefault="004D21B8" w:rsidP="004D21B8">
      <w:pPr>
        <w:shd w:val="clear" w:color="auto" w:fill="FFFFFF"/>
        <w:spacing w:after="125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223BA8">
        <w:rPr>
          <w:rFonts w:ascii="Times New Roman" w:eastAsia="Times New Roman" w:hAnsi="Times New Roman" w:cs="Times New Roman"/>
          <w:sz w:val="24"/>
          <w:szCs w:val="24"/>
          <w:lang w:eastAsia="hr-HR"/>
        </w:rPr>
        <w:t>Rashodi za nabavu nefinancijske imovine planirani u iznosu od 3.776.000,00 kuna, a čine ih:</w:t>
      </w:r>
      <w:r w:rsidRPr="00223BA8">
        <w:rPr>
          <w:rFonts w:ascii="Times New Roman" w:eastAsia="Times New Roman" w:hAnsi="Times New Roman" w:cs="Times New Roman"/>
          <w:sz w:val="24"/>
          <w:szCs w:val="24"/>
          <w:lang w:eastAsia="hr-HR"/>
        </w:rPr>
        <w:br/>
      </w:r>
    </w:p>
    <w:p w:rsidR="004D21B8" w:rsidRPr="00223BA8" w:rsidRDefault="004D21B8" w:rsidP="004D21B8">
      <w:pPr>
        <w:shd w:val="clear" w:color="auto" w:fill="FFFFFF"/>
        <w:spacing w:after="125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223BA8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1. </w:t>
      </w:r>
      <w:r w:rsidRPr="00223BA8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Rashodi za nabavu neproizvedene dugotrajne imovine</w:t>
      </w:r>
      <w:r w:rsidRPr="00223BA8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- planirani u iznosu od 300.000,00 kuna, od toga za materijalnu imovinu – prirodna bogatstva 50.000,00 kuna i nematerijalnu imovinu 250.000,00 kuna.</w:t>
      </w:r>
    </w:p>
    <w:p w:rsidR="004D21B8" w:rsidRPr="00223BA8" w:rsidRDefault="004D21B8" w:rsidP="004D21B8">
      <w:pPr>
        <w:shd w:val="clear" w:color="auto" w:fill="FFFFFF"/>
        <w:spacing w:after="125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4D21B8" w:rsidRPr="00223BA8" w:rsidRDefault="004D21B8" w:rsidP="004D21B8">
      <w:pPr>
        <w:shd w:val="clear" w:color="auto" w:fill="FFFFFF"/>
        <w:spacing w:after="125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223BA8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2. </w:t>
      </w:r>
      <w:r w:rsidRPr="00223BA8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Rashodi za nabavu proizvedene dugotrajne imovine</w:t>
      </w:r>
      <w:r w:rsidRPr="00223BA8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- planirani u iznosu od 3.476.000,00 kuna, od toga građevinski objekti planirani u iznosu od 3.120.000,00 kuna, postrojenja i oprema planirana u iznosu od 350.000,00 kuna, knjige, umjetnička djela i ostale izložbe planirani su iznosu od 1.000,00 kuna i nematerijalna proizvedena imovina 5.000,00 kuna.</w:t>
      </w:r>
    </w:p>
    <w:p w:rsidR="004D21B8" w:rsidRPr="00223BA8" w:rsidRDefault="004D21B8" w:rsidP="004D21B8">
      <w:pPr>
        <w:shd w:val="clear" w:color="auto" w:fill="FFFFFF"/>
        <w:spacing w:after="125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4D21B8" w:rsidRPr="00223BA8" w:rsidRDefault="004D21B8" w:rsidP="004D21B8">
      <w:pPr>
        <w:shd w:val="clear" w:color="auto" w:fill="FFFFFF"/>
        <w:spacing w:after="125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223BA8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Izdaci za financijsku imovinu</w:t>
      </w:r>
    </w:p>
    <w:p w:rsidR="004D21B8" w:rsidRPr="00223BA8" w:rsidRDefault="004D21B8" w:rsidP="004D21B8">
      <w:pPr>
        <w:shd w:val="clear" w:color="auto" w:fill="FFFFFF"/>
        <w:spacing w:after="125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223BA8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Izdaci za financijsku imovinu</w:t>
      </w:r>
      <w:r w:rsidRPr="00223BA8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- planirani u iznosu od 295.000,00 kuna, a čine ih izdaci za otplatu glavnice primljenih kredita i zajmova.</w:t>
      </w:r>
    </w:p>
    <w:p w:rsidR="004D21B8" w:rsidRDefault="00295115" w:rsidP="004D21B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Proračunski rashodi i izdaci</w:t>
      </w:r>
    </w:p>
    <w:tbl>
      <w:tblPr>
        <w:tblW w:w="1030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030"/>
        <w:gridCol w:w="6"/>
        <w:gridCol w:w="6"/>
        <w:gridCol w:w="1460"/>
        <w:gridCol w:w="820"/>
      </w:tblGrid>
      <w:tr w:rsidR="00295115" w:rsidRPr="00223BA8" w:rsidTr="005B33C4">
        <w:tc>
          <w:tcPr>
            <w:tcW w:w="7040" w:type="dxa"/>
            <w:gridSpan w:val="3"/>
            <w:tcBorders>
              <w:top w:val="nil"/>
              <w:left w:val="nil"/>
              <w:bottom w:val="nil"/>
              <w:right w:val="single" w:sz="4" w:space="0" w:color="E7E7E7"/>
            </w:tcBorders>
            <w:shd w:val="clear" w:color="auto" w:fill="ED5565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95115" w:rsidRPr="00223BA8" w:rsidRDefault="00295115" w:rsidP="005B33C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223BA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Rashodi</w:t>
            </w:r>
          </w:p>
        </w:tc>
        <w:tc>
          <w:tcPr>
            <w:tcW w:w="0" w:type="auto"/>
            <w:tcBorders>
              <w:top w:val="nil"/>
              <w:left w:val="single" w:sz="4" w:space="0" w:color="E7E7E7"/>
              <w:bottom w:val="nil"/>
              <w:right w:val="single" w:sz="4" w:space="0" w:color="E7E7E7"/>
            </w:tcBorders>
            <w:shd w:val="clear" w:color="auto" w:fill="ED5565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95115" w:rsidRPr="00223BA8" w:rsidRDefault="00295115" w:rsidP="005B33C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223BA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Iznos</w:t>
            </w:r>
          </w:p>
        </w:tc>
        <w:tc>
          <w:tcPr>
            <w:tcW w:w="0" w:type="auto"/>
            <w:tcBorders>
              <w:top w:val="nil"/>
              <w:left w:val="single" w:sz="4" w:space="0" w:color="E7E7E7"/>
              <w:bottom w:val="nil"/>
              <w:right w:val="nil"/>
            </w:tcBorders>
            <w:shd w:val="clear" w:color="auto" w:fill="ED5565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95115" w:rsidRPr="00223BA8" w:rsidRDefault="00295115" w:rsidP="005B33C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223BA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U %</w:t>
            </w:r>
          </w:p>
        </w:tc>
      </w:tr>
      <w:tr w:rsidR="00295115" w:rsidRPr="00223BA8" w:rsidTr="005B33C4">
        <w:tc>
          <w:tcPr>
            <w:tcW w:w="7040" w:type="dxa"/>
            <w:gridSpan w:val="3"/>
            <w:tcBorders>
              <w:top w:val="single" w:sz="4" w:space="0" w:color="E7EAEC"/>
              <w:left w:val="nil"/>
              <w:bottom w:val="single" w:sz="4" w:space="0" w:color="E7E7E7"/>
              <w:right w:val="single" w:sz="4" w:space="0" w:color="E7E7E7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95115" w:rsidRPr="00223BA8" w:rsidRDefault="00295115" w:rsidP="005B33C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223BA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Rashodi poslovanja</w:t>
            </w:r>
          </w:p>
        </w:tc>
        <w:tc>
          <w:tcPr>
            <w:tcW w:w="0" w:type="auto"/>
            <w:tcBorders>
              <w:top w:val="single" w:sz="4" w:space="0" w:color="E7EAEC"/>
              <w:left w:val="single" w:sz="4" w:space="0" w:color="E7E7E7"/>
              <w:bottom w:val="single" w:sz="4" w:space="0" w:color="E7E7E7"/>
              <w:right w:val="single" w:sz="4" w:space="0" w:color="E7E7E7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95115" w:rsidRPr="00223BA8" w:rsidRDefault="00295115" w:rsidP="005B33C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223BA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3.429.000,00 kn</w:t>
            </w:r>
          </w:p>
        </w:tc>
        <w:tc>
          <w:tcPr>
            <w:tcW w:w="0" w:type="auto"/>
            <w:tcBorders>
              <w:top w:val="single" w:sz="4" w:space="0" w:color="E7EAEC"/>
              <w:left w:val="single" w:sz="4" w:space="0" w:color="E7E7E7"/>
              <w:bottom w:val="single" w:sz="4" w:space="0" w:color="E7E7E7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95115" w:rsidRPr="00223BA8" w:rsidRDefault="00295115" w:rsidP="005B33C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223BA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45,72 %</w:t>
            </w:r>
          </w:p>
        </w:tc>
      </w:tr>
      <w:tr w:rsidR="00295115" w:rsidRPr="00223BA8" w:rsidTr="005B33C4">
        <w:tc>
          <w:tcPr>
            <w:tcW w:w="7040" w:type="dxa"/>
            <w:gridSpan w:val="3"/>
            <w:tcBorders>
              <w:top w:val="single" w:sz="4" w:space="0" w:color="E7EAEC"/>
              <w:left w:val="nil"/>
              <w:bottom w:val="single" w:sz="4" w:space="0" w:color="E7E7E7"/>
              <w:right w:val="single" w:sz="4" w:space="0" w:color="E7E7E7"/>
            </w:tcBorders>
            <w:shd w:val="clear" w:color="auto" w:fill="FBFBFB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95115" w:rsidRPr="00223BA8" w:rsidRDefault="00295115" w:rsidP="005B33C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223BA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&gt; Rashodi za zaposlene</w:t>
            </w:r>
          </w:p>
        </w:tc>
        <w:tc>
          <w:tcPr>
            <w:tcW w:w="0" w:type="auto"/>
            <w:tcBorders>
              <w:top w:val="single" w:sz="4" w:space="0" w:color="E7EAEC"/>
              <w:left w:val="single" w:sz="4" w:space="0" w:color="E7E7E7"/>
              <w:bottom w:val="single" w:sz="4" w:space="0" w:color="E7E7E7"/>
              <w:right w:val="single" w:sz="4" w:space="0" w:color="E7E7E7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95115" w:rsidRPr="00223BA8" w:rsidRDefault="00295115" w:rsidP="005B33C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223BA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1.427.500,00 kn</w:t>
            </w:r>
          </w:p>
        </w:tc>
        <w:tc>
          <w:tcPr>
            <w:tcW w:w="0" w:type="auto"/>
            <w:tcBorders>
              <w:top w:val="single" w:sz="4" w:space="0" w:color="E7EAEC"/>
              <w:left w:val="single" w:sz="4" w:space="0" w:color="E7E7E7"/>
              <w:bottom w:val="single" w:sz="4" w:space="0" w:color="E7E7E7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95115" w:rsidRPr="00223BA8" w:rsidRDefault="00295115" w:rsidP="005B33C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223BA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19,03 %</w:t>
            </w:r>
          </w:p>
        </w:tc>
      </w:tr>
      <w:tr w:rsidR="00295115" w:rsidRPr="00223BA8" w:rsidTr="005B33C4">
        <w:tc>
          <w:tcPr>
            <w:tcW w:w="7040" w:type="dxa"/>
            <w:gridSpan w:val="3"/>
            <w:tcBorders>
              <w:top w:val="single" w:sz="4" w:space="0" w:color="E7EAEC"/>
              <w:left w:val="nil"/>
              <w:bottom w:val="single" w:sz="4" w:space="0" w:color="E7E7E7"/>
              <w:right w:val="single" w:sz="4" w:space="0" w:color="E7E7E7"/>
            </w:tcBorders>
            <w:shd w:val="clear" w:color="auto" w:fill="FBFBFB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95115" w:rsidRPr="00223BA8" w:rsidRDefault="00295115" w:rsidP="005B33C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223BA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&gt; Materijalni rashodi</w:t>
            </w:r>
          </w:p>
        </w:tc>
        <w:tc>
          <w:tcPr>
            <w:tcW w:w="0" w:type="auto"/>
            <w:tcBorders>
              <w:top w:val="single" w:sz="4" w:space="0" w:color="E7EAEC"/>
              <w:left w:val="single" w:sz="4" w:space="0" w:color="E7E7E7"/>
              <w:bottom w:val="single" w:sz="4" w:space="0" w:color="E7E7E7"/>
              <w:right w:val="single" w:sz="4" w:space="0" w:color="E7E7E7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95115" w:rsidRPr="00223BA8" w:rsidRDefault="00295115" w:rsidP="005B33C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223BA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1.333.000,00 kn</w:t>
            </w:r>
          </w:p>
        </w:tc>
        <w:tc>
          <w:tcPr>
            <w:tcW w:w="0" w:type="auto"/>
            <w:tcBorders>
              <w:top w:val="single" w:sz="4" w:space="0" w:color="E7EAEC"/>
              <w:left w:val="single" w:sz="4" w:space="0" w:color="E7E7E7"/>
              <w:bottom w:val="single" w:sz="4" w:space="0" w:color="E7E7E7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95115" w:rsidRPr="00223BA8" w:rsidRDefault="00295115" w:rsidP="005B33C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223BA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17,77 %</w:t>
            </w:r>
          </w:p>
        </w:tc>
      </w:tr>
      <w:tr w:rsidR="00295115" w:rsidRPr="00223BA8" w:rsidTr="005B33C4">
        <w:tc>
          <w:tcPr>
            <w:tcW w:w="7040" w:type="dxa"/>
            <w:gridSpan w:val="3"/>
            <w:tcBorders>
              <w:top w:val="single" w:sz="4" w:space="0" w:color="E7EAEC"/>
              <w:left w:val="nil"/>
              <w:bottom w:val="single" w:sz="4" w:space="0" w:color="E7E7E7"/>
              <w:right w:val="single" w:sz="4" w:space="0" w:color="E7E7E7"/>
            </w:tcBorders>
            <w:shd w:val="clear" w:color="auto" w:fill="FBFBFB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95115" w:rsidRPr="00223BA8" w:rsidRDefault="00295115" w:rsidP="005B33C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223BA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&gt; Financijski rashodi</w:t>
            </w:r>
          </w:p>
        </w:tc>
        <w:tc>
          <w:tcPr>
            <w:tcW w:w="0" w:type="auto"/>
            <w:tcBorders>
              <w:top w:val="single" w:sz="4" w:space="0" w:color="E7EAEC"/>
              <w:left w:val="single" w:sz="4" w:space="0" w:color="E7E7E7"/>
              <w:bottom w:val="single" w:sz="4" w:space="0" w:color="E7E7E7"/>
              <w:right w:val="single" w:sz="4" w:space="0" w:color="E7E7E7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95115" w:rsidRPr="00223BA8" w:rsidRDefault="00295115" w:rsidP="005B33C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223BA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27.000,00 kn</w:t>
            </w:r>
          </w:p>
        </w:tc>
        <w:tc>
          <w:tcPr>
            <w:tcW w:w="0" w:type="auto"/>
            <w:tcBorders>
              <w:top w:val="single" w:sz="4" w:space="0" w:color="E7EAEC"/>
              <w:left w:val="single" w:sz="4" w:space="0" w:color="E7E7E7"/>
              <w:bottom w:val="single" w:sz="4" w:space="0" w:color="E7E7E7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95115" w:rsidRPr="00223BA8" w:rsidRDefault="00295115" w:rsidP="005B33C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223BA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0,36 %</w:t>
            </w:r>
          </w:p>
        </w:tc>
      </w:tr>
      <w:tr w:rsidR="00295115" w:rsidRPr="00223BA8" w:rsidTr="005B33C4">
        <w:tc>
          <w:tcPr>
            <w:tcW w:w="7040" w:type="dxa"/>
            <w:gridSpan w:val="3"/>
            <w:tcBorders>
              <w:top w:val="single" w:sz="4" w:space="0" w:color="E7EAEC"/>
              <w:left w:val="nil"/>
              <w:bottom w:val="single" w:sz="4" w:space="0" w:color="E7E7E7"/>
              <w:right w:val="single" w:sz="4" w:space="0" w:color="E7E7E7"/>
            </w:tcBorders>
            <w:shd w:val="clear" w:color="auto" w:fill="FBFBFB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95115" w:rsidRPr="00223BA8" w:rsidRDefault="00295115" w:rsidP="005B33C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223BA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&gt; Pomoći dane u inozemstvo i unutar općeg proračuna</w:t>
            </w:r>
          </w:p>
        </w:tc>
        <w:tc>
          <w:tcPr>
            <w:tcW w:w="0" w:type="auto"/>
            <w:tcBorders>
              <w:top w:val="single" w:sz="4" w:space="0" w:color="E7EAEC"/>
              <w:left w:val="single" w:sz="4" w:space="0" w:color="E7E7E7"/>
              <w:bottom w:val="single" w:sz="4" w:space="0" w:color="E7E7E7"/>
              <w:right w:val="single" w:sz="4" w:space="0" w:color="E7E7E7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95115" w:rsidRPr="00223BA8" w:rsidRDefault="00295115" w:rsidP="005B33C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223BA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17.500,00 kn</w:t>
            </w:r>
          </w:p>
        </w:tc>
        <w:tc>
          <w:tcPr>
            <w:tcW w:w="0" w:type="auto"/>
            <w:tcBorders>
              <w:top w:val="single" w:sz="4" w:space="0" w:color="E7EAEC"/>
              <w:left w:val="single" w:sz="4" w:space="0" w:color="E7E7E7"/>
              <w:bottom w:val="single" w:sz="4" w:space="0" w:color="E7E7E7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95115" w:rsidRPr="00223BA8" w:rsidRDefault="00295115" w:rsidP="005B33C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223BA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0,23 %</w:t>
            </w:r>
          </w:p>
        </w:tc>
      </w:tr>
      <w:tr w:rsidR="00295115" w:rsidRPr="00223BA8" w:rsidTr="005B33C4">
        <w:tc>
          <w:tcPr>
            <w:tcW w:w="7040" w:type="dxa"/>
            <w:gridSpan w:val="3"/>
            <w:tcBorders>
              <w:top w:val="single" w:sz="4" w:space="0" w:color="E7EAEC"/>
              <w:left w:val="nil"/>
              <w:bottom w:val="single" w:sz="4" w:space="0" w:color="E7E7E7"/>
              <w:right w:val="single" w:sz="4" w:space="0" w:color="E7E7E7"/>
            </w:tcBorders>
            <w:shd w:val="clear" w:color="auto" w:fill="FBFBFB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95115" w:rsidRPr="00223BA8" w:rsidRDefault="00295115" w:rsidP="005B33C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223BA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&gt; Naknade građanima i kućanstvima na temelju osiguranja i druge naknade</w:t>
            </w:r>
          </w:p>
        </w:tc>
        <w:tc>
          <w:tcPr>
            <w:tcW w:w="0" w:type="auto"/>
            <w:tcBorders>
              <w:top w:val="single" w:sz="4" w:space="0" w:color="E7EAEC"/>
              <w:left w:val="single" w:sz="4" w:space="0" w:color="E7E7E7"/>
              <w:bottom w:val="single" w:sz="4" w:space="0" w:color="E7E7E7"/>
              <w:right w:val="single" w:sz="4" w:space="0" w:color="E7E7E7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95115" w:rsidRPr="00223BA8" w:rsidRDefault="00295115" w:rsidP="005B33C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223BA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180.000,00 kn</w:t>
            </w:r>
          </w:p>
        </w:tc>
        <w:tc>
          <w:tcPr>
            <w:tcW w:w="0" w:type="auto"/>
            <w:tcBorders>
              <w:top w:val="single" w:sz="4" w:space="0" w:color="E7EAEC"/>
              <w:left w:val="single" w:sz="4" w:space="0" w:color="E7E7E7"/>
              <w:bottom w:val="single" w:sz="4" w:space="0" w:color="E7E7E7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95115" w:rsidRPr="00223BA8" w:rsidRDefault="00295115" w:rsidP="005B33C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223BA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2,40 %</w:t>
            </w:r>
          </w:p>
        </w:tc>
      </w:tr>
      <w:tr w:rsidR="00295115" w:rsidRPr="00223BA8" w:rsidTr="005B33C4">
        <w:tc>
          <w:tcPr>
            <w:tcW w:w="7040" w:type="dxa"/>
            <w:gridSpan w:val="3"/>
            <w:tcBorders>
              <w:top w:val="single" w:sz="4" w:space="0" w:color="E7EAEC"/>
              <w:left w:val="nil"/>
              <w:bottom w:val="single" w:sz="4" w:space="0" w:color="E7E7E7"/>
              <w:right w:val="single" w:sz="4" w:space="0" w:color="E7E7E7"/>
            </w:tcBorders>
            <w:shd w:val="clear" w:color="auto" w:fill="FBFBFB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95115" w:rsidRPr="00223BA8" w:rsidRDefault="00295115" w:rsidP="005B33C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223BA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&gt; Ostali rashodi</w:t>
            </w:r>
          </w:p>
        </w:tc>
        <w:tc>
          <w:tcPr>
            <w:tcW w:w="0" w:type="auto"/>
            <w:tcBorders>
              <w:top w:val="single" w:sz="4" w:space="0" w:color="E7EAEC"/>
              <w:left w:val="single" w:sz="4" w:space="0" w:color="E7E7E7"/>
              <w:bottom w:val="single" w:sz="4" w:space="0" w:color="E7E7E7"/>
              <w:right w:val="single" w:sz="4" w:space="0" w:color="E7E7E7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95115" w:rsidRPr="00223BA8" w:rsidRDefault="00295115" w:rsidP="005B33C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223BA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444.000,00 kn</w:t>
            </w:r>
          </w:p>
        </w:tc>
        <w:tc>
          <w:tcPr>
            <w:tcW w:w="0" w:type="auto"/>
            <w:tcBorders>
              <w:top w:val="single" w:sz="4" w:space="0" w:color="E7EAEC"/>
              <w:left w:val="single" w:sz="4" w:space="0" w:color="E7E7E7"/>
              <w:bottom w:val="single" w:sz="4" w:space="0" w:color="E7E7E7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95115" w:rsidRPr="00223BA8" w:rsidRDefault="00295115" w:rsidP="005B33C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223BA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5,92 %</w:t>
            </w:r>
          </w:p>
        </w:tc>
      </w:tr>
      <w:tr w:rsidR="00295115" w:rsidRPr="00223BA8" w:rsidTr="005B33C4">
        <w:tc>
          <w:tcPr>
            <w:tcW w:w="7040" w:type="dxa"/>
            <w:gridSpan w:val="3"/>
            <w:tcBorders>
              <w:top w:val="single" w:sz="4" w:space="0" w:color="E7EAEC"/>
              <w:left w:val="nil"/>
              <w:bottom w:val="single" w:sz="4" w:space="0" w:color="E7E7E7"/>
              <w:right w:val="single" w:sz="4" w:space="0" w:color="E7E7E7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95115" w:rsidRPr="00223BA8" w:rsidRDefault="00295115" w:rsidP="005B33C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223BA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Rashodi za nabavu nefinancijske imovine</w:t>
            </w:r>
          </w:p>
        </w:tc>
        <w:tc>
          <w:tcPr>
            <w:tcW w:w="0" w:type="auto"/>
            <w:tcBorders>
              <w:top w:val="single" w:sz="4" w:space="0" w:color="E7EAEC"/>
              <w:left w:val="single" w:sz="4" w:space="0" w:color="E7E7E7"/>
              <w:bottom w:val="single" w:sz="4" w:space="0" w:color="E7E7E7"/>
              <w:right w:val="single" w:sz="4" w:space="0" w:color="E7E7E7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95115" w:rsidRPr="00223BA8" w:rsidRDefault="00295115" w:rsidP="005B33C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223BA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3.776.000,00 kn</w:t>
            </w:r>
          </w:p>
        </w:tc>
        <w:tc>
          <w:tcPr>
            <w:tcW w:w="0" w:type="auto"/>
            <w:tcBorders>
              <w:top w:val="single" w:sz="4" w:space="0" w:color="E7EAEC"/>
              <w:left w:val="single" w:sz="4" w:space="0" w:color="E7E7E7"/>
              <w:bottom w:val="single" w:sz="4" w:space="0" w:color="E7E7E7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95115" w:rsidRPr="00223BA8" w:rsidRDefault="00295115" w:rsidP="005B33C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223BA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50,35 %</w:t>
            </w:r>
          </w:p>
        </w:tc>
      </w:tr>
      <w:tr w:rsidR="00295115" w:rsidRPr="00223BA8" w:rsidTr="005B33C4">
        <w:tc>
          <w:tcPr>
            <w:tcW w:w="7040" w:type="dxa"/>
            <w:gridSpan w:val="3"/>
            <w:tcBorders>
              <w:top w:val="single" w:sz="4" w:space="0" w:color="E7EAEC"/>
              <w:left w:val="nil"/>
              <w:bottom w:val="single" w:sz="4" w:space="0" w:color="E7E7E7"/>
              <w:right w:val="single" w:sz="4" w:space="0" w:color="E7E7E7"/>
            </w:tcBorders>
            <w:shd w:val="clear" w:color="auto" w:fill="FBFBFB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95115" w:rsidRPr="00223BA8" w:rsidRDefault="00295115" w:rsidP="005B33C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223BA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&gt; Rashodi za nabavu neproizvedene dugotrajne imovine</w:t>
            </w:r>
          </w:p>
        </w:tc>
        <w:tc>
          <w:tcPr>
            <w:tcW w:w="0" w:type="auto"/>
            <w:tcBorders>
              <w:top w:val="single" w:sz="4" w:space="0" w:color="E7EAEC"/>
              <w:left w:val="single" w:sz="4" w:space="0" w:color="E7E7E7"/>
              <w:bottom w:val="single" w:sz="4" w:space="0" w:color="E7E7E7"/>
              <w:right w:val="single" w:sz="4" w:space="0" w:color="E7E7E7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95115" w:rsidRPr="00223BA8" w:rsidRDefault="00295115" w:rsidP="005B33C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223BA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300.000,00 kn</w:t>
            </w:r>
          </w:p>
        </w:tc>
        <w:tc>
          <w:tcPr>
            <w:tcW w:w="0" w:type="auto"/>
            <w:tcBorders>
              <w:top w:val="single" w:sz="4" w:space="0" w:color="E7EAEC"/>
              <w:left w:val="single" w:sz="4" w:space="0" w:color="E7E7E7"/>
              <w:bottom w:val="single" w:sz="4" w:space="0" w:color="E7E7E7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95115" w:rsidRPr="00223BA8" w:rsidRDefault="00295115" w:rsidP="005B33C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223BA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4,00 %</w:t>
            </w:r>
          </w:p>
        </w:tc>
      </w:tr>
      <w:tr w:rsidR="00295115" w:rsidRPr="00223BA8" w:rsidTr="005B33C4">
        <w:tc>
          <w:tcPr>
            <w:tcW w:w="7040" w:type="dxa"/>
            <w:gridSpan w:val="3"/>
            <w:tcBorders>
              <w:top w:val="single" w:sz="4" w:space="0" w:color="E7EAEC"/>
              <w:left w:val="nil"/>
              <w:bottom w:val="single" w:sz="4" w:space="0" w:color="E7E7E7"/>
              <w:right w:val="single" w:sz="4" w:space="0" w:color="E7E7E7"/>
            </w:tcBorders>
            <w:shd w:val="clear" w:color="auto" w:fill="FBFBFB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95115" w:rsidRPr="00223BA8" w:rsidRDefault="00295115" w:rsidP="005B33C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223BA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&gt; Rashodi za nabavu proizvedene dugotrajne imovine</w:t>
            </w:r>
          </w:p>
        </w:tc>
        <w:tc>
          <w:tcPr>
            <w:tcW w:w="0" w:type="auto"/>
            <w:tcBorders>
              <w:top w:val="single" w:sz="4" w:space="0" w:color="E7EAEC"/>
              <w:left w:val="single" w:sz="4" w:space="0" w:color="E7E7E7"/>
              <w:bottom w:val="single" w:sz="4" w:space="0" w:color="E7E7E7"/>
              <w:right w:val="single" w:sz="4" w:space="0" w:color="E7E7E7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95115" w:rsidRPr="00223BA8" w:rsidRDefault="00295115" w:rsidP="005B33C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223BA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3.476.000,00 kn</w:t>
            </w:r>
          </w:p>
        </w:tc>
        <w:tc>
          <w:tcPr>
            <w:tcW w:w="0" w:type="auto"/>
            <w:tcBorders>
              <w:top w:val="single" w:sz="4" w:space="0" w:color="E7EAEC"/>
              <w:left w:val="single" w:sz="4" w:space="0" w:color="E7E7E7"/>
              <w:bottom w:val="single" w:sz="4" w:space="0" w:color="E7E7E7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95115" w:rsidRPr="00223BA8" w:rsidRDefault="00295115" w:rsidP="005B33C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223BA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46,35 %</w:t>
            </w:r>
          </w:p>
        </w:tc>
      </w:tr>
      <w:tr w:rsidR="00295115" w:rsidRPr="00223BA8" w:rsidTr="005B33C4">
        <w:tc>
          <w:tcPr>
            <w:tcW w:w="7040" w:type="dxa"/>
            <w:gridSpan w:val="3"/>
            <w:tcBorders>
              <w:top w:val="single" w:sz="4" w:space="0" w:color="E7EAEC"/>
              <w:left w:val="nil"/>
              <w:bottom w:val="nil"/>
              <w:right w:val="single" w:sz="4" w:space="0" w:color="E7E7E7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95115" w:rsidRPr="00223BA8" w:rsidRDefault="00295115" w:rsidP="005B33C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223BA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lastRenderedPageBreak/>
              <w:t>Izdaci za financijsku imovinu i otplate zajmova</w:t>
            </w:r>
          </w:p>
        </w:tc>
        <w:tc>
          <w:tcPr>
            <w:tcW w:w="0" w:type="auto"/>
            <w:tcBorders>
              <w:top w:val="single" w:sz="4" w:space="0" w:color="E7EAEC"/>
              <w:left w:val="single" w:sz="4" w:space="0" w:color="E7E7E7"/>
              <w:bottom w:val="nil"/>
              <w:right w:val="single" w:sz="4" w:space="0" w:color="E7E7E7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95115" w:rsidRPr="00223BA8" w:rsidRDefault="00295115" w:rsidP="005B33C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223BA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295.000,00 kn</w:t>
            </w:r>
          </w:p>
        </w:tc>
        <w:tc>
          <w:tcPr>
            <w:tcW w:w="0" w:type="auto"/>
            <w:tcBorders>
              <w:top w:val="single" w:sz="4" w:space="0" w:color="E7EAEC"/>
              <w:left w:val="single" w:sz="4" w:space="0" w:color="E7E7E7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95115" w:rsidRPr="00223BA8" w:rsidRDefault="00295115" w:rsidP="005B33C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223BA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3,93 %</w:t>
            </w:r>
          </w:p>
        </w:tc>
      </w:tr>
      <w:tr w:rsidR="00295115" w:rsidRPr="00223BA8" w:rsidTr="005B33C4">
        <w:tc>
          <w:tcPr>
            <w:tcW w:w="7040" w:type="dxa"/>
            <w:gridSpan w:val="3"/>
            <w:tcBorders>
              <w:top w:val="single" w:sz="4" w:space="0" w:color="E7EAEC"/>
              <w:left w:val="nil"/>
              <w:bottom w:val="nil"/>
              <w:right w:val="single" w:sz="4" w:space="0" w:color="E7E7E7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95115" w:rsidRPr="00223BA8" w:rsidRDefault="00295115" w:rsidP="005B33C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223BA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&gt;Otplata glavnice primljenih kredita i zajmova od kreditnih i ostalih financijskih institucija u javnom sektoru</w:t>
            </w:r>
          </w:p>
        </w:tc>
        <w:tc>
          <w:tcPr>
            <w:tcW w:w="0" w:type="auto"/>
            <w:tcBorders>
              <w:top w:val="single" w:sz="4" w:space="0" w:color="E7EAEC"/>
              <w:left w:val="single" w:sz="4" w:space="0" w:color="E7E7E7"/>
              <w:bottom w:val="nil"/>
              <w:right w:val="single" w:sz="4" w:space="0" w:color="E7E7E7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95115" w:rsidRPr="00223BA8" w:rsidRDefault="00295115" w:rsidP="005B33C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223BA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270.000,00 kn</w:t>
            </w:r>
          </w:p>
        </w:tc>
        <w:tc>
          <w:tcPr>
            <w:tcW w:w="0" w:type="auto"/>
            <w:tcBorders>
              <w:top w:val="single" w:sz="4" w:space="0" w:color="E7EAEC"/>
              <w:left w:val="single" w:sz="4" w:space="0" w:color="E7E7E7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95115" w:rsidRPr="00223BA8" w:rsidRDefault="00295115" w:rsidP="005B33C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</w:pPr>
            <w:r w:rsidRPr="00223BA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  <w:t>3,60%</w:t>
            </w:r>
          </w:p>
        </w:tc>
      </w:tr>
      <w:tr w:rsidR="00295115" w:rsidRPr="00223BA8" w:rsidTr="005B33C4">
        <w:tc>
          <w:tcPr>
            <w:tcW w:w="7040" w:type="dxa"/>
            <w:gridSpan w:val="3"/>
            <w:tcBorders>
              <w:top w:val="single" w:sz="4" w:space="0" w:color="E7EAEC"/>
              <w:left w:val="nil"/>
              <w:bottom w:val="nil"/>
              <w:right w:val="single" w:sz="4" w:space="0" w:color="E7E7E7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95115" w:rsidRPr="00223BA8" w:rsidRDefault="00295115" w:rsidP="005B33C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223BA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&gt;Otpala glavnice primljenih kredita i zajmova od kreditnih i ostalih financijskih institucija izvan javnog sektora</w:t>
            </w:r>
          </w:p>
        </w:tc>
        <w:tc>
          <w:tcPr>
            <w:tcW w:w="0" w:type="auto"/>
            <w:tcBorders>
              <w:top w:val="single" w:sz="4" w:space="0" w:color="E7EAEC"/>
              <w:left w:val="single" w:sz="4" w:space="0" w:color="E7E7E7"/>
              <w:bottom w:val="nil"/>
              <w:right w:val="single" w:sz="4" w:space="0" w:color="E7E7E7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95115" w:rsidRPr="00223BA8" w:rsidRDefault="00295115" w:rsidP="005B33C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223BA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25.000,00kn</w:t>
            </w:r>
          </w:p>
        </w:tc>
        <w:tc>
          <w:tcPr>
            <w:tcW w:w="0" w:type="auto"/>
            <w:tcBorders>
              <w:top w:val="single" w:sz="4" w:space="0" w:color="E7EAEC"/>
              <w:left w:val="single" w:sz="4" w:space="0" w:color="E7E7E7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95115" w:rsidRPr="00223BA8" w:rsidRDefault="00295115" w:rsidP="005B33C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</w:pPr>
            <w:r w:rsidRPr="00223BA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  <w:t>0,33%</w:t>
            </w:r>
          </w:p>
        </w:tc>
      </w:tr>
      <w:tr w:rsidR="00295115" w:rsidRPr="00223BA8" w:rsidTr="00174587">
        <w:tc>
          <w:tcPr>
            <w:tcW w:w="0" w:type="auto"/>
            <w:gridSpan w:val="3"/>
            <w:tcBorders>
              <w:top w:val="single" w:sz="4" w:space="0" w:color="E7EAEC"/>
              <w:left w:val="nil"/>
              <w:bottom w:val="nil"/>
              <w:right w:val="single" w:sz="4" w:space="0" w:color="E7E7E7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95115" w:rsidRPr="00223BA8" w:rsidRDefault="00295115" w:rsidP="0029511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223BA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UKUPNO</w:t>
            </w:r>
          </w:p>
        </w:tc>
        <w:tc>
          <w:tcPr>
            <w:tcW w:w="0" w:type="auto"/>
            <w:tcBorders>
              <w:top w:val="single" w:sz="4" w:space="0" w:color="E7EAEC"/>
              <w:left w:val="single" w:sz="4" w:space="0" w:color="E7E7E7"/>
              <w:bottom w:val="nil"/>
              <w:right w:val="single" w:sz="4" w:space="0" w:color="E7E7E7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95115" w:rsidRPr="00223BA8" w:rsidRDefault="00295115" w:rsidP="00295115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223BA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7.500.000,00 kn</w:t>
            </w:r>
          </w:p>
        </w:tc>
        <w:tc>
          <w:tcPr>
            <w:tcW w:w="0" w:type="auto"/>
            <w:tcBorders>
              <w:top w:val="single" w:sz="4" w:space="0" w:color="E7EAEC"/>
              <w:left w:val="single" w:sz="4" w:space="0" w:color="E7E7E7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295115" w:rsidRPr="00223BA8" w:rsidRDefault="00295115" w:rsidP="0029511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295115" w:rsidRPr="00223BA8" w:rsidTr="005B33C4">
        <w:trPr>
          <w:gridAfter w:val="2"/>
        </w:trPr>
        <w:tc>
          <w:tcPr>
            <w:tcW w:w="548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95115" w:rsidRPr="00223BA8" w:rsidRDefault="00295115" w:rsidP="00295115">
            <w:pPr>
              <w:spacing w:before="63" w:line="240" w:lineRule="auto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95115" w:rsidRPr="00223BA8" w:rsidRDefault="00295115" w:rsidP="0029511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95115" w:rsidRPr="00223BA8" w:rsidRDefault="00295115" w:rsidP="0029511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295115" w:rsidRPr="00223BA8" w:rsidTr="005B33C4">
        <w:trPr>
          <w:gridAfter w:val="2"/>
        </w:trPr>
        <w:tc>
          <w:tcPr>
            <w:tcW w:w="548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95115" w:rsidRPr="00223BA8" w:rsidRDefault="00295115" w:rsidP="00295115">
            <w:pPr>
              <w:spacing w:before="63" w:line="240" w:lineRule="auto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95115" w:rsidRPr="00223BA8" w:rsidRDefault="00295115" w:rsidP="0029511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95115" w:rsidRPr="00223BA8" w:rsidRDefault="00295115" w:rsidP="0029511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295115" w:rsidRPr="00223BA8" w:rsidTr="00E26C4C">
        <w:trPr>
          <w:gridAfter w:val="2"/>
        </w:trPr>
        <w:tc>
          <w:tcPr>
            <w:tcW w:w="548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295115" w:rsidRDefault="00295115">
            <w:r w:rsidRPr="00C159BD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hr-HR"/>
              </w:rPr>
              <w:lastRenderedPageBreak/>
              <w:drawing>
                <wp:inline distT="0" distB="0" distL="0" distR="0">
                  <wp:extent cx="5696696" cy="7911548"/>
                  <wp:effectExtent l="19050" t="0" r="18304" b="0"/>
                  <wp:docPr id="13" name="Grafikon 2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12"/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295115" w:rsidRDefault="00295115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295115" w:rsidRDefault="00295115"/>
        </w:tc>
      </w:tr>
    </w:tbl>
    <w:p w:rsidR="00295115" w:rsidRDefault="00295115" w:rsidP="004D21B8">
      <w:pPr>
        <w:rPr>
          <w:rFonts w:ascii="Times New Roman" w:hAnsi="Times New Roman" w:cs="Times New Roman"/>
          <w:sz w:val="24"/>
          <w:szCs w:val="24"/>
        </w:rPr>
      </w:pPr>
    </w:p>
    <w:p w:rsidR="00295115" w:rsidRDefault="00295115" w:rsidP="004D21B8">
      <w:pPr>
        <w:rPr>
          <w:rFonts w:ascii="Times New Roman" w:hAnsi="Times New Roman" w:cs="Times New Roman"/>
          <w:sz w:val="24"/>
          <w:szCs w:val="24"/>
        </w:rPr>
      </w:pPr>
    </w:p>
    <w:p w:rsidR="00295115" w:rsidRDefault="00295115" w:rsidP="004D21B8">
      <w:pPr>
        <w:rPr>
          <w:rFonts w:ascii="Times New Roman" w:hAnsi="Times New Roman" w:cs="Times New Roman"/>
          <w:sz w:val="24"/>
          <w:szCs w:val="24"/>
        </w:rPr>
      </w:pPr>
    </w:p>
    <w:p w:rsidR="00295115" w:rsidRDefault="00295115" w:rsidP="004D21B8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D21B8" w:rsidRPr="00223BA8" w:rsidRDefault="004D21B8" w:rsidP="004D21B8">
      <w:pPr>
        <w:autoSpaceDE w:val="0"/>
        <w:autoSpaceDN w:val="0"/>
        <w:adjustRightInd w:val="0"/>
        <w:spacing w:line="240" w:lineRule="auto"/>
        <w:jc w:val="both"/>
        <w:rPr>
          <w:rFonts w:ascii="Times New Roman" w:eastAsia="Verdana" w:hAnsi="Times New Roman" w:cs="Times New Roman"/>
          <w:sz w:val="24"/>
          <w:szCs w:val="24"/>
        </w:rPr>
      </w:pPr>
      <w:r w:rsidRPr="00223BA8">
        <w:rPr>
          <w:rFonts w:ascii="Times New Roman" w:eastAsia="Verdana" w:hAnsi="Times New Roman" w:cs="Times New Roman"/>
          <w:sz w:val="24"/>
          <w:szCs w:val="24"/>
        </w:rPr>
        <w:lastRenderedPageBreak/>
        <w:t>Tijekom proračunske godine, a u slučaju da se, zbog nastanka</w:t>
      </w:r>
      <w:r w:rsidRPr="00223BA8">
        <w:rPr>
          <w:rFonts w:ascii="Times New Roman" w:eastAsia="Verdana" w:hAnsi="Times New Roman" w:cs="Times New Roman"/>
          <w:sz w:val="24"/>
          <w:szCs w:val="24"/>
          <w:lang w:val="pl-PL"/>
        </w:rPr>
        <w:t xml:space="preserve"> novih obveza za proračun ili promjena gospodarskih kretanja, </w:t>
      </w:r>
      <w:r w:rsidRPr="00223BA8">
        <w:rPr>
          <w:rFonts w:ascii="Times New Roman" w:eastAsia="Verdana" w:hAnsi="Times New Roman" w:cs="Times New Roman"/>
          <w:sz w:val="24"/>
          <w:szCs w:val="24"/>
        </w:rPr>
        <w:t>povećaju rashodi i/ili izdaci odnosno smanjenje prihoda i/ili primici, načelnik može na prijedlog Upravnog odijela nadležnog za financije obustaviti izvršavanje pojedinih rashoda i/ili izdataka.</w:t>
      </w:r>
    </w:p>
    <w:p w:rsidR="004D21B8" w:rsidRPr="00223BA8" w:rsidRDefault="004D21B8" w:rsidP="004D21B8">
      <w:pPr>
        <w:autoSpaceDE w:val="0"/>
        <w:autoSpaceDN w:val="0"/>
        <w:adjustRightInd w:val="0"/>
        <w:spacing w:line="240" w:lineRule="auto"/>
        <w:jc w:val="both"/>
        <w:rPr>
          <w:rFonts w:ascii="Times New Roman" w:eastAsia="Verdana" w:hAnsi="Times New Roman" w:cs="Times New Roman"/>
          <w:b/>
          <w:bCs/>
          <w:sz w:val="24"/>
          <w:szCs w:val="24"/>
        </w:rPr>
      </w:pPr>
    </w:p>
    <w:p w:rsidR="004D21B8" w:rsidRPr="00223BA8" w:rsidRDefault="004D21B8" w:rsidP="004D21B8">
      <w:pPr>
        <w:rPr>
          <w:rFonts w:ascii="Times New Roman" w:hAnsi="Times New Roman" w:cs="Times New Roman"/>
          <w:sz w:val="24"/>
          <w:szCs w:val="24"/>
        </w:rPr>
      </w:pPr>
      <w:r w:rsidRPr="00223BA8">
        <w:rPr>
          <w:rFonts w:ascii="Times New Roman" w:hAnsi="Times New Roman" w:cs="Times New Roman"/>
          <w:b/>
          <w:bCs/>
          <w:sz w:val="24"/>
          <w:szCs w:val="24"/>
        </w:rPr>
        <w:t>POSEBNI DIO P</w:t>
      </w:r>
      <w:r>
        <w:rPr>
          <w:rFonts w:ascii="Times New Roman" w:hAnsi="Times New Roman" w:cs="Times New Roman"/>
          <w:b/>
          <w:bCs/>
          <w:sz w:val="24"/>
          <w:szCs w:val="24"/>
        </w:rPr>
        <w:t>RORAČUNA OPĆINE ŠKABRNJA ZA 2020</w:t>
      </w:r>
      <w:r w:rsidRPr="00223BA8">
        <w:rPr>
          <w:rFonts w:ascii="Times New Roman" w:hAnsi="Times New Roman" w:cs="Times New Roman"/>
          <w:b/>
          <w:bCs/>
          <w:sz w:val="24"/>
          <w:szCs w:val="24"/>
        </w:rPr>
        <w:t xml:space="preserve">. GODINU </w:t>
      </w:r>
    </w:p>
    <w:p w:rsidR="004D21B8" w:rsidRPr="00223BA8" w:rsidRDefault="004D21B8" w:rsidP="004D21B8">
      <w:pPr>
        <w:pStyle w:val="Default"/>
        <w:jc w:val="both"/>
        <w:rPr>
          <w:rFonts w:ascii="Times New Roman" w:hAnsi="Times New Roman" w:cs="Times New Roman"/>
          <w:color w:val="auto"/>
        </w:rPr>
      </w:pPr>
      <w:r w:rsidRPr="00223BA8">
        <w:rPr>
          <w:rFonts w:ascii="Times New Roman" w:hAnsi="Times New Roman" w:cs="Times New Roman"/>
          <w:color w:val="auto"/>
        </w:rPr>
        <w:t xml:space="preserve">Posebni dio Proračuna sastoji se od rashoda raspoređenih po programima koji se sastoje od aktivnosti, tekućih i kapitalnih projekata, unutar glava i razdjela definiranih u skladu s organizacijskom klasifikacijom Proračuna. </w:t>
      </w:r>
    </w:p>
    <w:p w:rsidR="004D21B8" w:rsidRPr="00223BA8" w:rsidRDefault="004D21B8" w:rsidP="004D21B8">
      <w:pPr>
        <w:pStyle w:val="Default"/>
        <w:jc w:val="both"/>
        <w:rPr>
          <w:rFonts w:ascii="Times New Roman" w:hAnsi="Times New Roman" w:cs="Times New Roman"/>
          <w:color w:val="auto"/>
        </w:rPr>
      </w:pPr>
    </w:p>
    <w:p w:rsidR="004D21B8" w:rsidRPr="00223BA8" w:rsidRDefault="004D21B8" w:rsidP="004D21B8">
      <w:pPr>
        <w:pStyle w:val="Default"/>
        <w:jc w:val="both"/>
        <w:rPr>
          <w:rFonts w:ascii="Times New Roman" w:hAnsi="Times New Roman" w:cs="Times New Roman"/>
          <w:color w:val="auto"/>
        </w:rPr>
      </w:pPr>
      <w:r w:rsidRPr="00223BA8">
        <w:rPr>
          <w:rFonts w:ascii="Times New Roman" w:hAnsi="Times New Roman" w:cs="Times New Roman"/>
          <w:color w:val="auto"/>
        </w:rPr>
        <w:t>Tablicom su prikazani svi definirani programi u P</w:t>
      </w:r>
      <w:r>
        <w:rPr>
          <w:rFonts w:ascii="Times New Roman" w:hAnsi="Times New Roman" w:cs="Times New Roman"/>
          <w:color w:val="auto"/>
        </w:rPr>
        <w:t>roračunu Općine Škabrnja za 2020</w:t>
      </w:r>
      <w:r w:rsidRPr="00223BA8">
        <w:rPr>
          <w:rFonts w:ascii="Times New Roman" w:hAnsi="Times New Roman" w:cs="Times New Roman"/>
          <w:color w:val="auto"/>
        </w:rPr>
        <w:t xml:space="preserve">. </w:t>
      </w:r>
    </w:p>
    <w:p w:rsidR="004D21B8" w:rsidRPr="00223BA8" w:rsidRDefault="004D21B8" w:rsidP="004D21B8">
      <w:pPr>
        <w:pStyle w:val="Default"/>
        <w:jc w:val="both"/>
        <w:rPr>
          <w:rFonts w:ascii="Times New Roman" w:hAnsi="Times New Roman" w:cs="Times New Roman"/>
          <w:color w:val="auto"/>
        </w:rPr>
      </w:pPr>
      <w:r w:rsidRPr="00223BA8">
        <w:rPr>
          <w:rFonts w:ascii="Times New Roman" w:hAnsi="Times New Roman" w:cs="Times New Roman"/>
          <w:color w:val="auto"/>
        </w:rPr>
        <w:t>godinu.</w:t>
      </w:r>
    </w:p>
    <w:p w:rsidR="004D21B8" w:rsidRPr="00223BA8" w:rsidRDefault="004D21B8" w:rsidP="004D21B8">
      <w:pPr>
        <w:pStyle w:val="Default"/>
        <w:jc w:val="both"/>
        <w:rPr>
          <w:rFonts w:ascii="Times New Roman" w:hAnsi="Times New Roman" w:cs="Times New Roman"/>
          <w:color w:val="auto"/>
        </w:rPr>
      </w:pPr>
    </w:p>
    <w:tbl>
      <w:tblPr>
        <w:tblStyle w:val="Reetkatablice"/>
        <w:tblW w:w="9464" w:type="dxa"/>
        <w:tblLook w:val="04A0"/>
      </w:tblPr>
      <w:tblGrid>
        <w:gridCol w:w="4531"/>
        <w:gridCol w:w="4933"/>
      </w:tblGrid>
      <w:tr w:rsidR="004D21B8" w:rsidRPr="00223BA8" w:rsidTr="005B33C4">
        <w:tc>
          <w:tcPr>
            <w:tcW w:w="4531" w:type="dxa"/>
            <w:shd w:val="clear" w:color="auto" w:fill="D9D9D9" w:themeFill="background1" w:themeFillShade="D9"/>
          </w:tcPr>
          <w:p w:rsidR="004D21B8" w:rsidRPr="00223BA8" w:rsidRDefault="004D21B8" w:rsidP="005B33C4">
            <w:pPr>
              <w:pStyle w:val="Default"/>
              <w:jc w:val="both"/>
              <w:rPr>
                <w:rFonts w:ascii="Times New Roman" w:hAnsi="Times New Roman" w:cs="Times New Roman"/>
                <w:color w:val="auto"/>
              </w:rPr>
            </w:pPr>
            <w:r w:rsidRPr="00223BA8">
              <w:rPr>
                <w:rFonts w:ascii="Times New Roman" w:hAnsi="Times New Roman" w:cs="Times New Roman"/>
                <w:bCs/>
                <w:color w:val="auto"/>
              </w:rPr>
              <w:t xml:space="preserve">BROJČANA OZNAKA PROGRAMA </w:t>
            </w:r>
          </w:p>
          <w:p w:rsidR="004D21B8" w:rsidRPr="00223BA8" w:rsidRDefault="004D21B8" w:rsidP="005B33C4">
            <w:pPr>
              <w:pStyle w:val="Default"/>
              <w:jc w:val="both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4933" w:type="dxa"/>
            <w:shd w:val="clear" w:color="auto" w:fill="D9D9D9" w:themeFill="background1" w:themeFillShade="D9"/>
          </w:tcPr>
          <w:p w:rsidR="004D21B8" w:rsidRPr="00223BA8" w:rsidRDefault="004D21B8" w:rsidP="005B33C4">
            <w:pPr>
              <w:pStyle w:val="Default"/>
              <w:jc w:val="both"/>
              <w:rPr>
                <w:rFonts w:ascii="Times New Roman" w:hAnsi="Times New Roman" w:cs="Times New Roman"/>
                <w:color w:val="auto"/>
              </w:rPr>
            </w:pPr>
            <w:r w:rsidRPr="00223BA8">
              <w:rPr>
                <w:rFonts w:ascii="Times New Roman" w:hAnsi="Times New Roman" w:cs="Times New Roman"/>
                <w:color w:val="auto"/>
              </w:rPr>
              <w:t>NAZIV PROGRAMA</w:t>
            </w:r>
          </w:p>
        </w:tc>
      </w:tr>
      <w:tr w:rsidR="004D21B8" w:rsidRPr="00223BA8" w:rsidTr="005B33C4">
        <w:tc>
          <w:tcPr>
            <w:tcW w:w="4531" w:type="dxa"/>
          </w:tcPr>
          <w:p w:rsidR="004D21B8" w:rsidRPr="00223BA8" w:rsidRDefault="004D21B8" w:rsidP="005B33C4">
            <w:pPr>
              <w:pStyle w:val="Default"/>
              <w:jc w:val="both"/>
              <w:rPr>
                <w:rFonts w:ascii="Times New Roman" w:hAnsi="Times New Roman" w:cs="Times New Roman"/>
                <w:color w:val="auto"/>
              </w:rPr>
            </w:pPr>
            <w:r w:rsidRPr="00223BA8">
              <w:rPr>
                <w:rFonts w:ascii="Times New Roman" w:hAnsi="Times New Roman" w:cs="Times New Roman"/>
                <w:color w:val="auto"/>
              </w:rPr>
              <w:t>1000</w:t>
            </w:r>
          </w:p>
        </w:tc>
        <w:tc>
          <w:tcPr>
            <w:tcW w:w="4933" w:type="dxa"/>
          </w:tcPr>
          <w:p w:rsidR="004D21B8" w:rsidRPr="00223BA8" w:rsidRDefault="004D21B8" w:rsidP="005B33C4">
            <w:pPr>
              <w:pStyle w:val="Default"/>
              <w:jc w:val="both"/>
              <w:rPr>
                <w:rFonts w:ascii="Times New Roman" w:hAnsi="Times New Roman" w:cs="Times New Roman"/>
                <w:color w:val="auto"/>
              </w:rPr>
            </w:pPr>
            <w:r w:rsidRPr="00223BA8">
              <w:rPr>
                <w:rFonts w:ascii="Times New Roman" w:hAnsi="Times New Roman" w:cs="Times New Roman"/>
                <w:color w:val="auto"/>
              </w:rPr>
              <w:t>Djelatnost općinskog vijeća i načelnika</w:t>
            </w:r>
          </w:p>
        </w:tc>
      </w:tr>
      <w:tr w:rsidR="004D21B8" w:rsidRPr="00223BA8" w:rsidTr="005B33C4">
        <w:tc>
          <w:tcPr>
            <w:tcW w:w="4531" w:type="dxa"/>
          </w:tcPr>
          <w:p w:rsidR="004D21B8" w:rsidRPr="00223BA8" w:rsidRDefault="004D21B8" w:rsidP="005B33C4">
            <w:pPr>
              <w:pStyle w:val="Default"/>
              <w:jc w:val="both"/>
              <w:rPr>
                <w:rFonts w:ascii="Times New Roman" w:hAnsi="Times New Roman" w:cs="Times New Roman"/>
                <w:color w:val="auto"/>
              </w:rPr>
            </w:pPr>
            <w:r w:rsidRPr="00223BA8">
              <w:rPr>
                <w:rFonts w:ascii="Times New Roman" w:hAnsi="Times New Roman" w:cs="Times New Roman"/>
                <w:color w:val="auto"/>
              </w:rPr>
              <w:t>2200</w:t>
            </w:r>
          </w:p>
        </w:tc>
        <w:tc>
          <w:tcPr>
            <w:tcW w:w="4933" w:type="dxa"/>
          </w:tcPr>
          <w:p w:rsidR="004D21B8" w:rsidRPr="00223BA8" w:rsidRDefault="004D21B8" w:rsidP="005B33C4">
            <w:pPr>
              <w:pStyle w:val="Default"/>
              <w:jc w:val="both"/>
              <w:rPr>
                <w:rFonts w:ascii="Times New Roman" w:hAnsi="Times New Roman" w:cs="Times New Roman"/>
                <w:color w:val="auto"/>
              </w:rPr>
            </w:pPr>
            <w:r w:rsidRPr="00223BA8">
              <w:rPr>
                <w:rFonts w:ascii="Times New Roman" w:hAnsi="Times New Roman" w:cs="Times New Roman"/>
                <w:color w:val="auto"/>
              </w:rPr>
              <w:t>Redovna djelatnost (</w:t>
            </w:r>
            <w:proofErr w:type="spellStart"/>
            <w:r w:rsidRPr="00223BA8">
              <w:rPr>
                <w:rFonts w:ascii="Times New Roman" w:hAnsi="Times New Roman" w:cs="Times New Roman"/>
                <w:color w:val="auto"/>
              </w:rPr>
              <w:t>Juo</w:t>
            </w:r>
            <w:proofErr w:type="spellEnd"/>
            <w:r w:rsidRPr="00223BA8">
              <w:rPr>
                <w:rFonts w:ascii="Times New Roman" w:hAnsi="Times New Roman" w:cs="Times New Roman"/>
                <w:color w:val="auto"/>
              </w:rPr>
              <w:t>)</w:t>
            </w:r>
          </w:p>
        </w:tc>
      </w:tr>
      <w:tr w:rsidR="004D21B8" w:rsidRPr="00223BA8" w:rsidTr="005B33C4">
        <w:tc>
          <w:tcPr>
            <w:tcW w:w="4531" w:type="dxa"/>
          </w:tcPr>
          <w:p w:rsidR="004D21B8" w:rsidRPr="00223BA8" w:rsidRDefault="004D21B8" w:rsidP="005B33C4">
            <w:pPr>
              <w:pStyle w:val="Default"/>
              <w:jc w:val="both"/>
              <w:rPr>
                <w:rFonts w:ascii="Times New Roman" w:hAnsi="Times New Roman" w:cs="Times New Roman"/>
                <w:color w:val="auto"/>
              </w:rPr>
            </w:pPr>
            <w:r w:rsidRPr="00223BA8">
              <w:rPr>
                <w:rFonts w:ascii="Times New Roman" w:hAnsi="Times New Roman" w:cs="Times New Roman"/>
                <w:color w:val="auto"/>
              </w:rPr>
              <w:t>2304</w:t>
            </w:r>
          </w:p>
        </w:tc>
        <w:tc>
          <w:tcPr>
            <w:tcW w:w="4933" w:type="dxa"/>
          </w:tcPr>
          <w:p w:rsidR="004D21B8" w:rsidRPr="00223BA8" w:rsidRDefault="004D21B8" w:rsidP="005B33C4">
            <w:pPr>
              <w:pStyle w:val="Default"/>
              <w:jc w:val="both"/>
              <w:rPr>
                <w:rFonts w:ascii="Times New Roman" w:hAnsi="Times New Roman" w:cs="Times New Roman"/>
                <w:color w:val="auto"/>
              </w:rPr>
            </w:pPr>
            <w:r w:rsidRPr="00223BA8">
              <w:rPr>
                <w:rFonts w:ascii="Times New Roman" w:hAnsi="Times New Roman" w:cs="Times New Roman"/>
                <w:color w:val="auto"/>
              </w:rPr>
              <w:t>Komunalni pogon</w:t>
            </w:r>
          </w:p>
        </w:tc>
      </w:tr>
      <w:tr w:rsidR="004D21B8" w:rsidRPr="00223BA8" w:rsidTr="005B33C4">
        <w:tc>
          <w:tcPr>
            <w:tcW w:w="4531" w:type="dxa"/>
          </w:tcPr>
          <w:p w:rsidR="004D21B8" w:rsidRPr="00223BA8" w:rsidRDefault="004D21B8" w:rsidP="005B33C4">
            <w:pPr>
              <w:pStyle w:val="Default"/>
              <w:jc w:val="both"/>
              <w:rPr>
                <w:rFonts w:ascii="Times New Roman" w:hAnsi="Times New Roman" w:cs="Times New Roman"/>
                <w:color w:val="auto"/>
              </w:rPr>
            </w:pPr>
            <w:r w:rsidRPr="00223BA8">
              <w:rPr>
                <w:rFonts w:ascii="Times New Roman" w:hAnsi="Times New Roman" w:cs="Times New Roman"/>
                <w:color w:val="auto"/>
              </w:rPr>
              <w:t>2300</w:t>
            </w:r>
          </w:p>
        </w:tc>
        <w:tc>
          <w:tcPr>
            <w:tcW w:w="4933" w:type="dxa"/>
          </w:tcPr>
          <w:p w:rsidR="004D21B8" w:rsidRPr="00223BA8" w:rsidRDefault="004D21B8" w:rsidP="005B33C4">
            <w:pPr>
              <w:pStyle w:val="Default"/>
              <w:jc w:val="both"/>
              <w:rPr>
                <w:rFonts w:ascii="Times New Roman" w:hAnsi="Times New Roman" w:cs="Times New Roman"/>
                <w:color w:val="auto"/>
              </w:rPr>
            </w:pPr>
            <w:proofErr w:type="spellStart"/>
            <w:r w:rsidRPr="00223BA8">
              <w:rPr>
                <w:rFonts w:ascii="Times New Roman" w:hAnsi="Times New Roman" w:cs="Times New Roman"/>
                <w:color w:val="auto"/>
              </w:rPr>
              <w:t>Održ</w:t>
            </w:r>
            <w:proofErr w:type="spellEnd"/>
            <w:r w:rsidRPr="00223BA8">
              <w:rPr>
                <w:rFonts w:ascii="Times New Roman" w:hAnsi="Times New Roman" w:cs="Times New Roman"/>
                <w:color w:val="auto"/>
              </w:rPr>
              <w:t xml:space="preserve">. objekata i uređenje </w:t>
            </w:r>
            <w:proofErr w:type="spellStart"/>
            <w:r w:rsidRPr="00223BA8">
              <w:rPr>
                <w:rFonts w:ascii="Times New Roman" w:hAnsi="Times New Roman" w:cs="Times New Roman"/>
                <w:color w:val="auto"/>
              </w:rPr>
              <w:t>komun</w:t>
            </w:r>
            <w:proofErr w:type="spellEnd"/>
            <w:r w:rsidRPr="00223BA8">
              <w:rPr>
                <w:rFonts w:ascii="Times New Roman" w:hAnsi="Times New Roman" w:cs="Times New Roman"/>
                <w:color w:val="auto"/>
              </w:rPr>
              <w:t>. infrastrukture</w:t>
            </w:r>
          </w:p>
        </w:tc>
      </w:tr>
      <w:tr w:rsidR="004D21B8" w:rsidRPr="00223BA8" w:rsidTr="005B33C4">
        <w:tc>
          <w:tcPr>
            <w:tcW w:w="4531" w:type="dxa"/>
          </w:tcPr>
          <w:p w:rsidR="004D21B8" w:rsidRPr="00223BA8" w:rsidRDefault="004D21B8" w:rsidP="005B33C4">
            <w:pPr>
              <w:pStyle w:val="Default"/>
              <w:jc w:val="both"/>
              <w:rPr>
                <w:rFonts w:ascii="Times New Roman" w:hAnsi="Times New Roman" w:cs="Times New Roman"/>
                <w:color w:val="auto"/>
              </w:rPr>
            </w:pPr>
            <w:r w:rsidRPr="00223BA8">
              <w:rPr>
                <w:rFonts w:ascii="Times New Roman" w:hAnsi="Times New Roman" w:cs="Times New Roman"/>
                <w:color w:val="auto"/>
              </w:rPr>
              <w:t>2301</w:t>
            </w:r>
          </w:p>
        </w:tc>
        <w:tc>
          <w:tcPr>
            <w:tcW w:w="4933" w:type="dxa"/>
          </w:tcPr>
          <w:p w:rsidR="004D21B8" w:rsidRPr="00223BA8" w:rsidRDefault="004D21B8" w:rsidP="005B33C4">
            <w:pPr>
              <w:pStyle w:val="Default"/>
              <w:jc w:val="both"/>
              <w:rPr>
                <w:rFonts w:ascii="Times New Roman" w:hAnsi="Times New Roman" w:cs="Times New Roman"/>
                <w:color w:val="auto"/>
              </w:rPr>
            </w:pPr>
            <w:r w:rsidRPr="00223BA8">
              <w:rPr>
                <w:rFonts w:ascii="Times New Roman" w:hAnsi="Times New Roman" w:cs="Times New Roman"/>
                <w:color w:val="auto"/>
              </w:rPr>
              <w:t>Izgradnja komunalne infrastrukture</w:t>
            </w:r>
          </w:p>
        </w:tc>
      </w:tr>
      <w:tr w:rsidR="004D21B8" w:rsidRPr="00223BA8" w:rsidTr="005B33C4">
        <w:tc>
          <w:tcPr>
            <w:tcW w:w="4531" w:type="dxa"/>
          </w:tcPr>
          <w:p w:rsidR="004D21B8" w:rsidRPr="00223BA8" w:rsidRDefault="004D21B8" w:rsidP="005B33C4">
            <w:pPr>
              <w:pStyle w:val="Default"/>
              <w:jc w:val="both"/>
              <w:rPr>
                <w:rFonts w:ascii="Times New Roman" w:hAnsi="Times New Roman" w:cs="Times New Roman"/>
                <w:color w:val="auto"/>
              </w:rPr>
            </w:pPr>
            <w:r w:rsidRPr="00223BA8">
              <w:rPr>
                <w:rFonts w:ascii="Times New Roman" w:hAnsi="Times New Roman" w:cs="Times New Roman"/>
                <w:color w:val="auto"/>
              </w:rPr>
              <w:t>2302</w:t>
            </w:r>
          </w:p>
        </w:tc>
        <w:tc>
          <w:tcPr>
            <w:tcW w:w="4933" w:type="dxa"/>
          </w:tcPr>
          <w:p w:rsidR="004D21B8" w:rsidRPr="00223BA8" w:rsidRDefault="004D21B8" w:rsidP="005B33C4">
            <w:pPr>
              <w:pStyle w:val="Default"/>
              <w:jc w:val="both"/>
              <w:rPr>
                <w:rFonts w:ascii="Times New Roman" w:hAnsi="Times New Roman" w:cs="Times New Roman"/>
                <w:color w:val="auto"/>
              </w:rPr>
            </w:pPr>
            <w:r w:rsidRPr="00223BA8">
              <w:rPr>
                <w:rFonts w:ascii="Times New Roman" w:hAnsi="Times New Roman" w:cs="Times New Roman"/>
                <w:color w:val="auto"/>
              </w:rPr>
              <w:t>Zaštita od požara i civilna zaštita</w:t>
            </w:r>
          </w:p>
        </w:tc>
      </w:tr>
      <w:tr w:rsidR="004D21B8" w:rsidRPr="00223BA8" w:rsidTr="005B33C4">
        <w:tc>
          <w:tcPr>
            <w:tcW w:w="4531" w:type="dxa"/>
          </w:tcPr>
          <w:p w:rsidR="004D21B8" w:rsidRPr="00223BA8" w:rsidRDefault="004D21B8" w:rsidP="005B33C4">
            <w:pPr>
              <w:pStyle w:val="Default"/>
              <w:jc w:val="both"/>
              <w:rPr>
                <w:rFonts w:ascii="Times New Roman" w:hAnsi="Times New Roman" w:cs="Times New Roman"/>
                <w:color w:val="auto"/>
              </w:rPr>
            </w:pPr>
            <w:r w:rsidRPr="00223BA8">
              <w:rPr>
                <w:rFonts w:ascii="Times New Roman" w:hAnsi="Times New Roman" w:cs="Times New Roman"/>
                <w:color w:val="auto"/>
              </w:rPr>
              <w:t>3300</w:t>
            </w:r>
          </w:p>
        </w:tc>
        <w:tc>
          <w:tcPr>
            <w:tcW w:w="4933" w:type="dxa"/>
          </w:tcPr>
          <w:p w:rsidR="004D21B8" w:rsidRPr="00223BA8" w:rsidRDefault="004D21B8" w:rsidP="005B33C4">
            <w:pPr>
              <w:pStyle w:val="Default"/>
              <w:jc w:val="both"/>
              <w:rPr>
                <w:rFonts w:ascii="Times New Roman" w:hAnsi="Times New Roman" w:cs="Times New Roman"/>
                <w:color w:val="auto"/>
              </w:rPr>
            </w:pPr>
            <w:r w:rsidRPr="00223BA8">
              <w:rPr>
                <w:rFonts w:ascii="Times New Roman" w:hAnsi="Times New Roman" w:cs="Times New Roman"/>
                <w:color w:val="auto"/>
              </w:rPr>
              <w:t>Javne potrebe u kulturi</w:t>
            </w:r>
          </w:p>
        </w:tc>
      </w:tr>
      <w:tr w:rsidR="004D21B8" w:rsidRPr="00223BA8" w:rsidTr="005B33C4">
        <w:tc>
          <w:tcPr>
            <w:tcW w:w="4531" w:type="dxa"/>
          </w:tcPr>
          <w:p w:rsidR="004D21B8" w:rsidRPr="00223BA8" w:rsidRDefault="004D21B8" w:rsidP="005B33C4">
            <w:pPr>
              <w:pStyle w:val="Default"/>
              <w:jc w:val="both"/>
              <w:rPr>
                <w:rFonts w:ascii="Times New Roman" w:hAnsi="Times New Roman" w:cs="Times New Roman"/>
                <w:color w:val="auto"/>
              </w:rPr>
            </w:pPr>
            <w:r w:rsidRPr="00223BA8">
              <w:rPr>
                <w:rFonts w:ascii="Times New Roman" w:hAnsi="Times New Roman" w:cs="Times New Roman"/>
                <w:color w:val="auto"/>
              </w:rPr>
              <w:t>3301</w:t>
            </w:r>
          </w:p>
        </w:tc>
        <w:tc>
          <w:tcPr>
            <w:tcW w:w="4933" w:type="dxa"/>
          </w:tcPr>
          <w:p w:rsidR="004D21B8" w:rsidRPr="00223BA8" w:rsidRDefault="004D21B8" w:rsidP="005B33C4">
            <w:pPr>
              <w:pStyle w:val="Default"/>
              <w:jc w:val="both"/>
              <w:rPr>
                <w:rFonts w:ascii="Times New Roman" w:hAnsi="Times New Roman" w:cs="Times New Roman"/>
                <w:color w:val="auto"/>
              </w:rPr>
            </w:pPr>
            <w:r w:rsidRPr="00223BA8">
              <w:rPr>
                <w:rFonts w:ascii="Times New Roman" w:hAnsi="Times New Roman" w:cs="Times New Roman"/>
                <w:color w:val="auto"/>
              </w:rPr>
              <w:t>Javne potrebe u športu</w:t>
            </w:r>
          </w:p>
        </w:tc>
      </w:tr>
      <w:tr w:rsidR="004D21B8" w:rsidRPr="00223BA8" w:rsidTr="005B33C4">
        <w:tc>
          <w:tcPr>
            <w:tcW w:w="4531" w:type="dxa"/>
          </w:tcPr>
          <w:p w:rsidR="004D21B8" w:rsidRPr="00223BA8" w:rsidRDefault="004D21B8" w:rsidP="005B33C4">
            <w:pPr>
              <w:pStyle w:val="Default"/>
              <w:jc w:val="both"/>
              <w:rPr>
                <w:rFonts w:ascii="Times New Roman" w:hAnsi="Times New Roman" w:cs="Times New Roman"/>
                <w:color w:val="auto"/>
              </w:rPr>
            </w:pPr>
            <w:r w:rsidRPr="00223BA8">
              <w:rPr>
                <w:rFonts w:ascii="Times New Roman" w:hAnsi="Times New Roman" w:cs="Times New Roman"/>
                <w:color w:val="auto"/>
              </w:rPr>
              <w:t>2400</w:t>
            </w:r>
          </w:p>
        </w:tc>
        <w:tc>
          <w:tcPr>
            <w:tcW w:w="4933" w:type="dxa"/>
          </w:tcPr>
          <w:p w:rsidR="004D21B8" w:rsidRPr="00223BA8" w:rsidRDefault="004D21B8" w:rsidP="005B33C4">
            <w:pPr>
              <w:pStyle w:val="Default"/>
              <w:jc w:val="both"/>
              <w:rPr>
                <w:rFonts w:ascii="Times New Roman" w:hAnsi="Times New Roman" w:cs="Times New Roman"/>
                <w:color w:val="auto"/>
              </w:rPr>
            </w:pPr>
            <w:r w:rsidRPr="00223BA8">
              <w:rPr>
                <w:rFonts w:ascii="Times New Roman" w:hAnsi="Times New Roman" w:cs="Times New Roman"/>
                <w:color w:val="auto"/>
              </w:rPr>
              <w:t>Javne potrebe u školstvu</w:t>
            </w:r>
          </w:p>
        </w:tc>
      </w:tr>
      <w:tr w:rsidR="004D21B8" w:rsidRPr="00223BA8" w:rsidTr="005B33C4">
        <w:tc>
          <w:tcPr>
            <w:tcW w:w="4531" w:type="dxa"/>
          </w:tcPr>
          <w:p w:rsidR="004D21B8" w:rsidRPr="00223BA8" w:rsidRDefault="004D21B8" w:rsidP="005B33C4">
            <w:pPr>
              <w:pStyle w:val="Default"/>
              <w:jc w:val="both"/>
              <w:rPr>
                <w:rFonts w:ascii="Times New Roman" w:hAnsi="Times New Roman" w:cs="Times New Roman"/>
                <w:color w:val="auto"/>
              </w:rPr>
            </w:pPr>
            <w:r w:rsidRPr="00223BA8">
              <w:rPr>
                <w:rFonts w:ascii="Times New Roman" w:hAnsi="Times New Roman" w:cs="Times New Roman"/>
                <w:color w:val="auto"/>
              </w:rPr>
              <w:t>2401</w:t>
            </w:r>
          </w:p>
        </w:tc>
        <w:tc>
          <w:tcPr>
            <w:tcW w:w="4933" w:type="dxa"/>
          </w:tcPr>
          <w:p w:rsidR="004D21B8" w:rsidRPr="00223BA8" w:rsidRDefault="004D21B8" w:rsidP="005B33C4">
            <w:pPr>
              <w:pStyle w:val="Default"/>
              <w:jc w:val="both"/>
              <w:rPr>
                <w:rFonts w:ascii="Times New Roman" w:hAnsi="Times New Roman" w:cs="Times New Roman"/>
                <w:color w:val="auto"/>
              </w:rPr>
            </w:pPr>
            <w:r w:rsidRPr="00223BA8">
              <w:rPr>
                <w:rFonts w:ascii="Times New Roman" w:hAnsi="Times New Roman" w:cs="Times New Roman"/>
                <w:color w:val="auto"/>
              </w:rPr>
              <w:t>Predškolski odgoj i obrazovanje</w:t>
            </w:r>
          </w:p>
        </w:tc>
      </w:tr>
      <w:tr w:rsidR="004D21B8" w:rsidRPr="00223BA8" w:rsidTr="005B33C4">
        <w:tc>
          <w:tcPr>
            <w:tcW w:w="4531" w:type="dxa"/>
          </w:tcPr>
          <w:p w:rsidR="004D21B8" w:rsidRPr="00223BA8" w:rsidRDefault="004D21B8" w:rsidP="005B33C4">
            <w:pPr>
              <w:pStyle w:val="Default"/>
              <w:jc w:val="both"/>
              <w:rPr>
                <w:rFonts w:ascii="Times New Roman" w:hAnsi="Times New Roman" w:cs="Times New Roman"/>
                <w:color w:val="auto"/>
              </w:rPr>
            </w:pPr>
            <w:r w:rsidRPr="00223BA8">
              <w:rPr>
                <w:rFonts w:ascii="Times New Roman" w:hAnsi="Times New Roman" w:cs="Times New Roman"/>
                <w:color w:val="auto"/>
              </w:rPr>
              <w:t>2402</w:t>
            </w:r>
          </w:p>
        </w:tc>
        <w:tc>
          <w:tcPr>
            <w:tcW w:w="4933" w:type="dxa"/>
          </w:tcPr>
          <w:p w:rsidR="004D21B8" w:rsidRPr="00223BA8" w:rsidRDefault="004D21B8" w:rsidP="005B33C4">
            <w:pPr>
              <w:pStyle w:val="Default"/>
              <w:jc w:val="both"/>
              <w:rPr>
                <w:rFonts w:ascii="Times New Roman" w:hAnsi="Times New Roman" w:cs="Times New Roman"/>
                <w:color w:val="auto"/>
              </w:rPr>
            </w:pPr>
            <w:r w:rsidRPr="00223BA8">
              <w:rPr>
                <w:rFonts w:ascii="Times New Roman" w:hAnsi="Times New Roman" w:cs="Times New Roman"/>
                <w:color w:val="auto"/>
              </w:rPr>
              <w:t>Socijalna skrb i novčane pomoći</w:t>
            </w:r>
          </w:p>
        </w:tc>
      </w:tr>
      <w:tr w:rsidR="004D21B8" w:rsidRPr="00223BA8" w:rsidTr="005B33C4">
        <w:tc>
          <w:tcPr>
            <w:tcW w:w="4531" w:type="dxa"/>
          </w:tcPr>
          <w:p w:rsidR="004D21B8" w:rsidRPr="00223BA8" w:rsidRDefault="004D21B8" w:rsidP="005B33C4">
            <w:pPr>
              <w:pStyle w:val="Default"/>
              <w:jc w:val="both"/>
              <w:rPr>
                <w:rFonts w:ascii="Times New Roman" w:hAnsi="Times New Roman" w:cs="Times New Roman"/>
                <w:color w:val="auto"/>
              </w:rPr>
            </w:pPr>
            <w:r w:rsidRPr="00223BA8">
              <w:rPr>
                <w:rFonts w:ascii="Times New Roman" w:hAnsi="Times New Roman" w:cs="Times New Roman"/>
                <w:color w:val="auto"/>
              </w:rPr>
              <w:t>2403</w:t>
            </w:r>
          </w:p>
        </w:tc>
        <w:tc>
          <w:tcPr>
            <w:tcW w:w="4933" w:type="dxa"/>
          </w:tcPr>
          <w:p w:rsidR="004D21B8" w:rsidRPr="00223BA8" w:rsidRDefault="004D21B8" w:rsidP="005B33C4">
            <w:pPr>
              <w:pStyle w:val="Default"/>
              <w:jc w:val="both"/>
              <w:rPr>
                <w:rFonts w:ascii="Times New Roman" w:hAnsi="Times New Roman" w:cs="Times New Roman"/>
                <w:color w:val="auto"/>
              </w:rPr>
            </w:pPr>
            <w:r w:rsidRPr="00223BA8">
              <w:rPr>
                <w:rFonts w:ascii="Times New Roman" w:hAnsi="Times New Roman" w:cs="Times New Roman"/>
                <w:color w:val="auto"/>
              </w:rPr>
              <w:t>Zdravstvena zaštita</w:t>
            </w:r>
          </w:p>
        </w:tc>
      </w:tr>
    </w:tbl>
    <w:p w:rsidR="004D21B8" w:rsidRPr="00223BA8" w:rsidRDefault="004D21B8" w:rsidP="004D21B8">
      <w:pPr>
        <w:pStyle w:val="Default"/>
        <w:jc w:val="both"/>
        <w:rPr>
          <w:rFonts w:ascii="Times New Roman" w:hAnsi="Times New Roman" w:cs="Times New Roman"/>
          <w:color w:val="auto"/>
        </w:rPr>
      </w:pPr>
      <w:r w:rsidRPr="00223BA8">
        <w:rPr>
          <w:rFonts w:ascii="Times New Roman" w:hAnsi="Times New Roman" w:cs="Times New Roman"/>
          <w:color w:val="auto"/>
        </w:rPr>
        <w:t>Obrazloženje planiranih aktivnosti i projekata po proračunskim razdjelima, glavama i programima planiranim u posebnom dijelu proračuna daje se u nastavku</w:t>
      </w:r>
    </w:p>
    <w:p w:rsidR="004D21B8" w:rsidRPr="00223BA8" w:rsidRDefault="004D21B8" w:rsidP="004D21B8">
      <w:pPr>
        <w:pStyle w:val="Default"/>
        <w:jc w:val="both"/>
        <w:rPr>
          <w:rFonts w:ascii="Times New Roman" w:hAnsi="Times New Roman" w:cs="Times New Roman"/>
          <w:color w:val="auto"/>
        </w:rPr>
      </w:pPr>
    </w:p>
    <w:p w:rsidR="004D21B8" w:rsidRPr="00223BA8" w:rsidRDefault="004D21B8" w:rsidP="004D21B8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D21B8" w:rsidRPr="00223BA8" w:rsidRDefault="004D21B8" w:rsidP="004D21B8">
      <w:pPr>
        <w:shd w:val="clear" w:color="auto" w:fill="BFBFBF" w:themeFill="background1" w:themeFillShade="BF"/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23BA8">
        <w:rPr>
          <w:rFonts w:ascii="Times New Roman" w:hAnsi="Times New Roman" w:cs="Times New Roman"/>
          <w:b/>
          <w:sz w:val="24"/>
          <w:szCs w:val="24"/>
        </w:rPr>
        <w:t>Program: Djelatnost općinskog vijeća i općinskog načelnika</w:t>
      </w:r>
    </w:p>
    <w:p w:rsidR="004D21B8" w:rsidRPr="00223BA8" w:rsidRDefault="004D21B8" w:rsidP="004D21B8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D21B8" w:rsidRPr="00223BA8" w:rsidRDefault="004D21B8" w:rsidP="004D21B8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23BA8">
        <w:rPr>
          <w:rFonts w:ascii="Times New Roman" w:hAnsi="Times New Roman" w:cs="Times New Roman"/>
          <w:b/>
          <w:sz w:val="24"/>
          <w:szCs w:val="24"/>
        </w:rPr>
        <w:t>A200001</w:t>
      </w:r>
      <w:r w:rsidRPr="00223BA8">
        <w:rPr>
          <w:rFonts w:ascii="Times New Roman" w:hAnsi="Times New Roman" w:cs="Times New Roman"/>
          <w:sz w:val="24"/>
          <w:szCs w:val="24"/>
        </w:rPr>
        <w:t xml:space="preserve"> – Poslovanje općinskog vijeća – u okviru ove aktivnosti planirane su naknade i ostali troškovi za rad općinskog vijeća u iznosu od 50.000,00 kn</w:t>
      </w:r>
    </w:p>
    <w:p w:rsidR="004D21B8" w:rsidRPr="00223BA8" w:rsidRDefault="004D21B8" w:rsidP="004D21B8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23BA8">
        <w:rPr>
          <w:rFonts w:ascii="Times New Roman" w:hAnsi="Times New Roman" w:cs="Times New Roman"/>
          <w:b/>
          <w:sz w:val="24"/>
          <w:szCs w:val="24"/>
        </w:rPr>
        <w:t xml:space="preserve">A200002- </w:t>
      </w:r>
      <w:r w:rsidRPr="00223BA8">
        <w:rPr>
          <w:rFonts w:ascii="Times New Roman" w:hAnsi="Times New Roman" w:cs="Times New Roman"/>
          <w:sz w:val="24"/>
          <w:szCs w:val="24"/>
        </w:rPr>
        <w:t>Poslovanje općinskog načelnika- u okviru ove aktivnosti planirani troškovi službenih putovanja, goriva, usluge telefona te troškova reprezentacije općinskog načelnika u iznosu od 93.000,00 kuna.</w:t>
      </w:r>
    </w:p>
    <w:p w:rsidR="004D21B8" w:rsidRPr="00223BA8" w:rsidRDefault="004D21B8" w:rsidP="004D21B8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23BA8">
        <w:rPr>
          <w:rFonts w:ascii="Times New Roman" w:hAnsi="Times New Roman" w:cs="Times New Roman"/>
          <w:b/>
          <w:sz w:val="24"/>
          <w:szCs w:val="24"/>
        </w:rPr>
        <w:t xml:space="preserve">A200003- </w:t>
      </w:r>
      <w:r w:rsidRPr="00223BA8">
        <w:rPr>
          <w:rFonts w:ascii="Times New Roman" w:hAnsi="Times New Roman" w:cs="Times New Roman"/>
          <w:sz w:val="24"/>
          <w:szCs w:val="24"/>
        </w:rPr>
        <w:t>Obilježavanje Dana Općine, Velike Gospe, Dana Stradanja i sl</w:t>
      </w:r>
      <w:r>
        <w:rPr>
          <w:rFonts w:ascii="Times New Roman" w:hAnsi="Times New Roman" w:cs="Times New Roman"/>
          <w:sz w:val="24"/>
          <w:szCs w:val="24"/>
        </w:rPr>
        <w:t>ično</w:t>
      </w:r>
      <w:r w:rsidRPr="00223BA8">
        <w:rPr>
          <w:rFonts w:ascii="Times New Roman" w:hAnsi="Times New Roman" w:cs="Times New Roman"/>
          <w:sz w:val="24"/>
          <w:szCs w:val="24"/>
        </w:rPr>
        <w:t>.- u ovoj aktivnosti planirani su troškovi autorskih honorara, reprezentacije, te ostali nespomenuti troškovi. Aktivnost je planirana u iznosu od 130.000,00 kuna.</w:t>
      </w:r>
    </w:p>
    <w:p w:rsidR="004D21B8" w:rsidRDefault="004D21B8" w:rsidP="004D21B8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23BA8">
        <w:rPr>
          <w:rFonts w:ascii="Times New Roman" w:hAnsi="Times New Roman" w:cs="Times New Roman"/>
          <w:b/>
          <w:sz w:val="24"/>
          <w:szCs w:val="24"/>
        </w:rPr>
        <w:t xml:space="preserve">A200004- </w:t>
      </w:r>
      <w:r w:rsidRPr="00223BA8">
        <w:rPr>
          <w:rFonts w:ascii="Times New Roman" w:hAnsi="Times New Roman" w:cs="Times New Roman"/>
          <w:sz w:val="24"/>
          <w:szCs w:val="24"/>
        </w:rPr>
        <w:t>Pokroviteljstvo i donacije(političkim strankama)- Aktivnost je planirana u iznosu od 15.000,00 kuna.</w:t>
      </w:r>
    </w:p>
    <w:p w:rsidR="00295115" w:rsidRDefault="00295115" w:rsidP="004D21B8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95115" w:rsidRDefault="00295115" w:rsidP="004D21B8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95115" w:rsidRDefault="00295115" w:rsidP="004D21B8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95115" w:rsidRDefault="00295115" w:rsidP="004D21B8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95115" w:rsidRPr="00223BA8" w:rsidRDefault="00295115" w:rsidP="004D21B8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D21B8" w:rsidRPr="00223BA8" w:rsidRDefault="004D21B8" w:rsidP="004D21B8">
      <w:pPr>
        <w:pStyle w:val="Default"/>
        <w:jc w:val="both"/>
        <w:rPr>
          <w:rFonts w:ascii="Times New Roman" w:hAnsi="Times New Roman" w:cs="Times New Roman"/>
          <w:color w:val="auto"/>
        </w:rPr>
      </w:pPr>
    </w:p>
    <w:p w:rsidR="004D21B8" w:rsidRPr="00223BA8" w:rsidRDefault="004D21B8" w:rsidP="004D21B8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D21B8" w:rsidRPr="00223BA8" w:rsidRDefault="004D21B8" w:rsidP="004D21B8">
      <w:pPr>
        <w:shd w:val="clear" w:color="auto" w:fill="BFBFBF" w:themeFill="background1" w:themeFillShade="BF"/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23BA8">
        <w:rPr>
          <w:rFonts w:ascii="Times New Roman" w:hAnsi="Times New Roman" w:cs="Times New Roman"/>
          <w:b/>
          <w:sz w:val="24"/>
          <w:szCs w:val="24"/>
        </w:rPr>
        <w:lastRenderedPageBreak/>
        <w:t>Program: Redovna djelatnost</w:t>
      </w:r>
    </w:p>
    <w:p w:rsidR="004D21B8" w:rsidRPr="00223BA8" w:rsidRDefault="004D21B8" w:rsidP="004D21B8">
      <w:pPr>
        <w:spacing w:line="240" w:lineRule="auto"/>
        <w:ind w:left="36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D21B8" w:rsidRPr="00223BA8" w:rsidRDefault="004D21B8" w:rsidP="004D21B8">
      <w:pPr>
        <w:jc w:val="both"/>
        <w:rPr>
          <w:rFonts w:ascii="Times New Roman" w:hAnsi="Times New Roman" w:cs="Times New Roman"/>
          <w:sz w:val="24"/>
          <w:szCs w:val="24"/>
          <w:lang w:eastAsia="hr-HR"/>
        </w:rPr>
      </w:pPr>
      <w:r w:rsidRPr="00223BA8">
        <w:rPr>
          <w:rFonts w:ascii="Times New Roman" w:hAnsi="Times New Roman" w:cs="Times New Roman"/>
          <w:b/>
          <w:i/>
          <w:sz w:val="24"/>
          <w:szCs w:val="24"/>
        </w:rPr>
        <w:t xml:space="preserve">A300001- </w:t>
      </w:r>
      <w:r w:rsidRPr="00223BA8">
        <w:rPr>
          <w:rFonts w:ascii="Times New Roman" w:hAnsi="Times New Roman" w:cs="Times New Roman"/>
          <w:sz w:val="24"/>
          <w:szCs w:val="24"/>
        </w:rPr>
        <w:t xml:space="preserve">Izvršna uprava i administracija odjela – Rashodi funkcioniranja jedinstvenog upravnog odjela, planirani su u iznosu od 928.500,00 kuna, a odnose se na rashode za zaposlene, </w:t>
      </w:r>
      <w:r w:rsidRPr="00223BA8">
        <w:rPr>
          <w:rFonts w:ascii="Times New Roman" w:hAnsi="Times New Roman" w:cs="Times New Roman"/>
          <w:sz w:val="24"/>
          <w:szCs w:val="24"/>
          <w:lang w:eastAsia="hr-HR"/>
        </w:rPr>
        <w:t>stručno usavršavanje zaposlenika, ostale naknade troškova zaposlenih, usluge telefona pošte i prijevoza, premije osiguranja, reprezentacija, članarine, pristojbe i naknade, božićno kićenje, financijske  rashode, kamate za primljene kredite i zajmove, bankarske usluge i usluge platnog prometa, zatezne kamate iz poslovnih odnosa i dr</w:t>
      </w:r>
      <w:r>
        <w:rPr>
          <w:rFonts w:ascii="Times New Roman" w:hAnsi="Times New Roman" w:cs="Times New Roman"/>
          <w:sz w:val="24"/>
          <w:szCs w:val="24"/>
          <w:lang w:eastAsia="hr-HR"/>
        </w:rPr>
        <w:t>ugo</w:t>
      </w:r>
      <w:r w:rsidRPr="00223BA8">
        <w:rPr>
          <w:rFonts w:ascii="Times New Roman" w:hAnsi="Times New Roman" w:cs="Times New Roman"/>
          <w:sz w:val="24"/>
          <w:szCs w:val="24"/>
          <w:lang w:eastAsia="hr-HR"/>
        </w:rPr>
        <w:t>, pomoći unu</w:t>
      </w:r>
      <w:r>
        <w:rPr>
          <w:rFonts w:ascii="Times New Roman" w:hAnsi="Times New Roman" w:cs="Times New Roman"/>
          <w:sz w:val="24"/>
          <w:szCs w:val="24"/>
          <w:lang w:eastAsia="hr-HR"/>
        </w:rPr>
        <w:t>tar općeg proračuna, otplatu glavnice primljenih</w:t>
      </w:r>
      <w:r w:rsidRPr="00223BA8">
        <w:rPr>
          <w:rFonts w:ascii="Times New Roman" w:hAnsi="Times New Roman" w:cs="Times New Roman"/>
          <w:sz w:val="24"/>
          <w:szCs w:val="24"/>
          <w:lang w:eastAsia="hr-HR"/>
        </w:rPr>
        <w:t xml:space="preserve"> kredita, te ostale nespomenute rashode poslovanja</w:t>
      </w:r>
    </w:p>
    <w:p w:rsidR="004D21B8" w:rsidRPr="00223BA8" w:rsidRDefault="004D21B8" w:rsidP="004D21B8">
      <w:pPr>
        <w:jc w:val="both"/>
        <w:rPr>
          <w:rFonts w:ascii="Times New Roman" w:hAnsi="Times New Roman" w:cs="Times New Roman"/>
          <w:sz w:val="24"/>
          <w:szCs w:val="24"/>
          <w:lang w:eastAsia="hr-HR"/>
        </w:rPr>
      </w:pPr>
      <w:r w:rsidRPr="00223BA8">
        <w:rPr>
          <w:rFonts w:ascii="Times New Roman" w:hAnsi="Times New Roman" w:cs="Times New Roman"/>
          <w:b/>
          <w:i/>
          <w:sz w:val="24"/>
          <w:szCs w:val="24"/>
        </w:rPr>
        <w:t>A300002</w:t>
      </w:r>
      <w:r w:rsidRPr="00223BA8">
        <w:rPr>
          <w:rFonts w:ascii="Times New Roman" w:hAnsi="Times New Roman" w:cs="Times New Roman"/>
          <w:sz w:val="24"/>
          <w:szCs w:val="24"/>
        </w:rPr>
        <w:t>- Rashodi za materijal i energiju , planirani su  iznosu od 20.000,00 kuna, a odnose se na  uredski materijal, literaturu, materijal i sredstva za čišćenje, mat.za higijenske potrebe, ostali materijal za potrebe redovnog poslovanja, materijal za tekuće i investicijsko održavanje, te sitan inventar i auto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23BA8">
        <w:rPr>
          <w:rFonts w:ascii="Times New Roman" w:hAnsi="Times New Roman" w:cs="Times New Roman"/>
          <w:sz w:val="24"/>
          <w:szCs w:val="24"/>
        </w:rPr>
        <w:t>gume</w:t>
      </w:r>
    </w:p>
    <w:p w:rsidR="004D21B8" w:rsidRPr="00223BA8" w:rsidRDefault="004D21B8" w:rsidP="004D21B8">
      <w:pPr>
        <w:spacing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223BA8">
        <w:rPr>
          <w:rFonts w:ascii="Times New Roman" w:hAnsi="Times New Roman" w:cs="Times New Roman"/>
          <w:b/>
          <w:i/>
          <w:sz w:val="24"/>
          <w:szCs w:val="24"/>
        </w:rPr>
        <w:t>A300003</w:t>
      </w:r>
      <w:r w:rsidRPr="00223BA8">
        <w:rPr>
          <w:rFonts w:ascii="Times New Roman" w:hAnsi="Times New Roman" w:cs="Times New Roman"/>
          <w:sz w:val="24"/>
          <w:szCs w:val="24"/>
        </w:rPr>
        <w:t>–Tekuće i invest</w:t>
      </w:r>
      <w:r>
        <w:rPr>
          <w:rFonts w:ascii="Times New Roman" w:hAnsi="Times New Roman" w:cs="Times New Roman"/>
          <w:sz w:val="24"/>
          <w:szCs w:val="24"/>
        </w:rPr>
        <w:t>icijsko</w:t>
      </w:r>
      <w:r w:rsidRPr="00223BA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</w:t>
      </w:r>
      <w:r w:rsidRPr="00223BA8">
        <w:rPr>
          <w:rFonts w:ascii="Times New Roman" w:hAnsi="Times New Roman" w:cs="Times New Roman"/>
          <w:sz w:val="24"/>
          <w:szCs w:val="24"/>
        </w:rPr>
        <w:t>državanje –planirano je u iznosu od 25.000,00 kuna a odnosi se na  usluge tek.održ.građevine, opreme i prijevoznih sredstava, te ostale usluge tekućeg i investicijskog  održavanja.</w:t>
      </w:r>
    </w:p>
    <w:p w:rsidR="004D21B8" w:rsidRPr="00223BA8" w:rsidRDefault="004D21B8" w:rsidP="004D21B8">
      <w:pPr>
        <w:spacing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4D21B8" w:rsidRPr="00223BA8" w:rsidRDefault="004D21B8" w:rsidP="004D21B8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23BA8">
        <w:rPr>
          <w:rFonts w:ascii="Times New Roman" w:hAnsi="Times New Roman" w:cs="Times New Roman"/>
          <w:b/>
          <w:i/>
          <w:sz w:val="24"/>
          <w:szCs w:val="24"/>
        </w:rPr>
        <w:t>A300004</w:t>
      </w:r>
      <w:r w:rsidRPr="00223BA8">
        <w:rPr>
          <w:rFonts w:ascii="Times New Roman" w:hAnsi="Times New Roman" w:cs="Times New Roman"/>
          <w:sz w:val="24"/>
          <w:szCs w:val="24"/>
        </w:rPr>
        <w:t>– Promidžba i Web stranica općine –planirano je u iznosu od  15</w:t>
      </w:r>
      <w:r>
        <w:rPr>
          <w:rFonts w:ascii="Times New Roman" w:hAnsi="Times New Roman" w:cs="Times New Roman"/>
          <w:sz w:val="24"/>
          <w:szCs w:val="24"/>
        </w:rPr>
        <w:t>.000,00 kuna  odnosi se na usluge</w:t>
      </w:r>
      <w:r w:rsidRPr="00223BA8">
        <w:rPr>
          <w:rFonts w:ascii="Times New Roman" w:hAnsi="Times New Roman" w:cs="Times New Roman"/>
          <w:sz w:val="24"/>
          <w:szCs w:val="24"/>
        </w:rPr>
        <w:t xml:space="preserve"> promidžbe i informiranja, održavanje domene stranice, te autorskog honorara.</w:t>
      </w:r>
    </w:p>
    <w:p w:rsidR="004D21B8" w:rsidRPr="00223BA8" w:rsidRDefault="004D21B8" w:rsidP="004D21B8">
      <w:pPr>
        <w:spacing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4D21B8" w:rsidRPr="00223BA8" w:rsidRDefault="004D21B8" w:rsidP="004D21B8">
      <w:pPr>
        <w:jc w:val="both"/>
        <w:rPr>
          <w:rFonts w:ascii="Times New Roman" w:hAnsi="Times New Roman" w:cs="Times New Roman"/>
          <w:sz w:val="24"/>
          <w:szCs w:val="24"/>
        </w:rPr>
      </w:pPr>
      <w:r w:rsidRPr="00223BA8">
        <w:rPr>
          <w:rFonts w:ascii="Times New Roman" w:hAnsi="Times New Roman" w:cs="Times New Roman"/>
          <w:b/>
          <w:i/>
          <w:sz w:val="24"/>
          <w:szCs w:val="24"/>
        </w:rPr>
        <w:t>A300005</w:t>
      </w:r>
      <w:r w:rsidRPr="00223BA8">
        <w:rPr>
          <w:rFonts w:ascii="Times New Roman" w:hAnsi="Times New Roman" w:cs="Times New Roman"/>
          <w:sz w:val="24"/>
          <w:szCs w:val="24"/>
        </w:rPr>
        <w:t>– Intelektualne i osobne usluge –aktivnost je planiran u iznosu od 100.000,00 kuna a o</w:t>
      </w:r>
      <w:r>
        <w:rPr>
          <w:rFonts w:ascii="Times New Roman" w:hAnsi="Times New Roman" w:cs="Times New Roman"/>
          <w:sz w:val="24"/>
          <w:szCs w:val="24"/>
        </w:rPr>
        <w:t xml:space="preserve">dnosi se na ugovore o djelu,usluge odvjetnika i pravnog </w:t>
      </w:r>
      <w:r w:rsidRPr="00223BA8">
        <w:rPr>
          <w:rFonts w:ascii="Times New Roman" w:hAnsi="Times New Roman" w:cs="Times New Roman"/>
          <w:sz w:val="24"/>
          <w:szCs w:val="24"/>
        </w:rPr>
        <w:t>savjetnika , geodetsko katastarske uslu</w:t>
      </w:r>
      <w:r>
        <w:rPr>
          <w:rFonts w:ascii="Times New Roman" w:hAnsi="Times New Roman" w:cs="Times New Roman"/>
          <w:sz w:val="24"/>
          <w:szCs w:val="24"/>
        </w:rPr>
        <w:t>ge te ostale intelektualne usluge.</w:t>
      </w:r>
    </w:p>
    <w:p w:rsidR="004D21B8" w:rsidRPr="00223BA8" w:rsidRDefault="004D21B8" w:rsidP="004D21B8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23BA8">
        <w:rPr>
          <w:rFonts w:ascii="Times New Roman" w:hAnsi="Times New Roman" w:cs="Times New Roman"/>
          <w:b/>
          <w:i/>
          <w:sz w:val="24"/>
          <w:szCs w:val="24"/>
        </w:rPr>
        <w:t>A300006-</w:t>
      </w:r>
      <w:r w:rsidRPr="00223BA8">
        <w:rPr>
          <w:rFonts w:ascii="Times New Roman" w:hAnsi="Times New Roman" w:cs="Times New Roman"/>
          <w:sz w:val="24"/>
          <w:szCs w:val="24"/>
        </w:rPr>
        <w:t xml:space="preserve"> Katastarska izmjera- aktivnost je planiran u iznosu od 50.000,00 kuna odnosi se na katastarsku izmjeru nekretnina na području Općine Škabrnja.</w:t>
      </w:r>
    </w:p>
    <w:p w:rsidR="004D21B8" w:rsidRPr="00223BA8" w:rsidRDefault="004D21B8" w:rsidP="004D21B8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D21B8" w:rsidRPr="00223BA8" w:rsidRDefault="004D21B8" w:rsidP="004D21B8">
      <w:pPr>
        <w:jc w:val="both"/>
        <w:rPr>
          <w:rFonts w:ascii="Times New Roman" w:hAnsi="Times New Roman" w:cs="Times New Roman"/>
          <w:sz w:val="24"/>
          <w:szCs w:val="24"/>
        </w:rPr>
      </w:pPr>
      <w:r w:rsidRPr="00223BA8">
        <w:rPr>
          <w:rFonts w:ascii="Times New Roman" w:hAnsi="Times New Roman" w:cs="Times New Roman"/>
          <w:b/>
          <w:i/>
          <w:sz w:val="24"/>
          <w:szCs w:val="24"/>
        </w:rPr>
        <w:t>A300007</w:t>
      </w:r>
      <w:r w:rsidRPr="00223BA8">
        <w:rPr>
          <w:rFonts w:ascii="Times New Roman" w:hAnsi="Times New Roman" w:cs="Times New Roman"/>
          <w:i/>
          <w:sz w:val="24"/>
          <w:szCs w:val="24"/>
        </w:rPr>
        <w:t>-</w:t>
      </w:r>
      <w:r w:rsidRPr="00223BA8">
        <w:rPr>
          <w:rFonts w:ascii="Times New Roman" w:hAnsi="Times New Roman" w:cs="Times New Roman"/>
          <w:sz w:val="24"/>
          <w:szCs w:val="24"/>
        </w:rPr>
        <w:t>Ostale usluge</w:t>
      </w:r>
      <w:r w:rsidRPr="00223BA8">
        <w:rPr>
          <w:rFonts w:ascii="Times New Roman" w:hAnsi="Times New Roman" w:cs="Times New Roman"/>
          <w:i/>
          <w:sz w:val="24"/>
          <w:szCs w:val="24"/>
        </w:rPr>
        <w:t>-</w:t>
      </w:r>
      <w:r w:rsidRPr="00223BA8">
        <w:rPr>
          <w:rFonts w:ascii="Times New Roman" w:hAnsi="Times New Roman" w:cs="Times New Roman"/>
          <w:sz w:val="24"/>
          <w:szCs w:val="24"/>
        </w:rPr>
        <w:t>aktivn</w:t>
      </w:r>
      <w:r>
        <w:rPr>
          <w:rFonts w:ascii="Times New Roman" w:hAnsi="Times New Roman" w:cs="Times New Roman"/>
          <w:sz w:val="24"/>
          <w:szCs w:val="24"/>
        </w:rPr>
        <w:t>ost se odnosi na ažuriranje računalnih baza,</w:t>
      </w:r>
      <w:r w:rsidRPr="00223BA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grafičke i tiskarske usluge, usluge </w:t>
      </w:r>
      <w:r w:rsidRPr="00223BA8">
        <w:rPr>
          <w:rFonts w:ascii="Times New Roman" w:hAnsi="Times New Roman" w:cs="Times New Roman"/>
          <w:sz w:val="24"/>
          <w:szCs w:val="24"/>
        </w:rPr>
        <w:t>pri registraciji prijev</w:t>
      </w:r>
      <w:r>
        <w:rPr>
          <w:rFonts w:ascii="Times New Roman" w:hAnsi="Times New Roman" w:cs="Times New Roman"/>
          <w:sz w:val="24"/>
          <w:szCs w:val="24"/>
        </w:rPr>
        <w:t>oznih sredstava, te ostale usluge,</w:t>
      </w:r>
      <w:r w:rsidRPr="00223BA8">
        <w:rPr>
          <w:rFonts w:ascii="Times New Roman" w:hAnsi="Times New Roman" w:cs="Times New Roman"/>
          <w:sz w:val="24"/>
          <w:szCs w:val="24"/>
        </w:rPr>
        <w:t xml:space="preserve"> a planiran je u iznosu od 10.000,00 kuna</w:t>
      </w:r>
    </w:p>
    <w:p w:rsidR="004D21B8" w:rsidRPr="00223BA8" w:rsidRDefault="004D21B8" w:rsidP="004D21B8">
      <w:pPr>
        <w:jc w:val="both"/>
        <w:rPr>
          <w:rFonts w:ascii="Times New Roman" w:hAnsi="Times New Roman" w:cs="Times New Roman"/>
          <w:sz w:val="24"/>
          <w:szCs w:val="24"/>
        </w:rPr>
      </w:pPr>
      <w:r w:rsidRPr="00223BA8">
        <w:rPr>
          <w:rFonts w:ascii="Times New Roman" w:hAnsi="Times New Roman" w:cs="Times New Roman"/>
          <w:b/>
          <w:i/>
          <w:sz w:val="24"/>
          <w:szCs w:val="24"/>
        </w:rPr>
        <w:t>A30008-</w:t>
      </w:r>
      <w:r w:rsidRPr="00223BA8">
        <w:rPr>
          <w:rFonts w:ascii="Times New Roman" w:hAnsi="Times New Roman" w:cs="Times New Roman"/>
          <w:sz w:val="24"/>
          <w:szCs w:val="24"/>
        </w:rPr>
        <w:t xml:space="preserve">Donacije vjerskim zajednicama-program je planiran u iznosu od 10.000,00 kuna, </w:t>
      </w:r>
    </w:p>
    <w:p w:rsidR="004D21B8" w:rsidRPr="00223BA8" w:rsidRDefault="004D21B8" w:rsidP="004D21B8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23BA8">
        <w:rPr>
          <w:rFonts w:ascii="Times New Roman" w:hAnsi="Times New Roman" w:cs="Times New Roman"/>
          <w:b/>
          <w:i/>
          <w:sz w:val="24"/>
          <w:szCs w:val="24"/>
        </w:rPr>
        <w:t>A300009</w:t>
      </w:r>
      <w:r w:rsidRPr="00223BA8">
        <w:rPr>
          <w:rFonts w:ascii="Times New Roman" w:hAnsi="Times New Roman" w:cs="Times New Roman"/>
          <w:sz w:val="24"/>
          <w:szCs w:val="24"/>
        </w:rPr>
        <w:t>-Poslovanje raznih udruga- odnosi se na donacije udrugama proizašlim iz domovinskog rata, a planiran je u iznosu od 15.000,00 kuna</w:t>
      </w:r>
    </w:p>
    <w:p w:rsidR="004D21B8" w:rsidRPr="00223BA8" w:rsidRDefault="004D21B8" w:rsidP="004D21B8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D21B8" w:rsidRPr="00223BA8" w:rsidRDefault="004D21B8" w:rsidP="004D21B8">
      <w:pPr>
        <w:spacing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223BA8">
        <w:rPr>
          <w:rFonts w:ascii="Times New Roman" w:hAnsi="Times New Roman" w:cs="Times New Roman"/>
          <w:b/>
          <w:i/>
          <w:sz w:val="24"/>
          <w:szCs w:val="24"/>
        </w:rPr>
        <w:t>A30010</w:t>
      </w:r>
      <w:r w:rsidRPr="00223BA8">
        <w:rPr>
          <w:rFonts w:ascii="Times New Roman" w:hAnsi="Times New Roman" w:cs="Times New Roman"/>
          <w:sz w:val="24"/>
          <w:szCs w:val="24"/>
        </w:rPr>
        <w:t>-Tekuće donacije Crveni križ-tekuće donacije za rad crvenog križa planirane su u iznosu od 2.000,00 kn</w:t>
      </w:r>
    </w:p>
    <w:p w:rsidR="004D21B8" w:rsidRPr="00223BA8" w:rsidRDefault="004D21B8" w:rsidP="004D21B8">
      <w:pPr>
        <w:spacing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4D21B8" w:rsidRPr="00223BA8" w:rsidRDefault="004D21B8" w:rsidP="004D21B8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23BA8">
        <w:rPr>
          <w:rFonts w:ascii="Times New Roman" w:hAnsi="Times New Roman" w:cs="Times New Roman"/>
          <w:b/>
          <w:i/>
          <w:sz w:val="24"/>
          <w:szCs w:val="24"/>
        </w:rPr>
        <w:t>K30010</w:t>
      </w:r>
      <w:r w:rsidRPr="00223BA8">
        <w:rPr>
          <w:rFonts w:ascii="Times New Roman" w:hAnsi="Times New Roman" w:cs="Times New Roman"/>
          <w:sz w:val="24"/>
          <w:szCs w:val="24"/>
        </w:rPr>
        <w:t>- Uredski namještaj i oprema – planiran je iznos od 26.000,00 kuna. Rashod se odnosi na uredsku opremu i namještaj, komunikacijsku opremu, knjige, te ulaganja u računalne programe.</w:t>
      </w:r>
    </w:p>
    <w:p w:rsidR="004D21B8" w:rsidRDefault="004D21B8" w:rsidP="004D21B8">
      <w:pPr>
        <w:spacing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295115" w:rsidRDefault="00295115" w:rsidP="004D21B8">
      <w:pPr>
        <w:spacing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295115" w:rsidRDefault="00295115" w:rsidP="004D21B8">
      <w:pPr>
        <w:spacing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295115" w:rsidRDefault="00295115" w:rsidP="004D21B8">
      <w:pPr>
        <w:spacing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295115" w:rsidRPr="00223BA8" w:rsidRDefault="00295115" w:rsidP="004D21B8">
      <w:pPr>
        <w:spacing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4D21B8" w:rsidRPr="00223BA8" w:rsidRDefault="004D21B8" w:rsidP="004D21B8">
      <w:pPr>
        <w:spacing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4D21B8" w:rsidRPr="00223BA8" w:rsidRDefault="004D21B8" w:rsidP="004D21B8">
      <w:pPr>
        <w:pStyle w:val="Default"/>
        <w:shd w:val="clear" w:color="auto" w:fill="BFBFBF" w:themeFill="background1" w:themeFillShade="BF"/>
        <w:jc w:val="both"/>
        <w:rPr>
          <w:rFonts w:ascii="Times New Roman" w:hAnsi="Times New Roman" w:cs="Times New Roman"/>
          <w:b/>
          <w:color w:val="auto"/>
        </w:rPr>
      </w:pPr>
      <w:r w:rsidRPr="00223BA8">
        <w:rPr>
          <w:rFonts w:ascii="Times New Roman" w:hAnsi="Times New Roman" w:cs="Times New Roman"/>
          <w:b/>
          <w:color w:val="auto"/>
        </w:rPr>
        <w:lastRenderedPageBreak/>
        <w:t>Program: Komunalna infrastruktura</w:t>
      </w:r>
    </w:p>
    <w:p w:rsidR="004D21B8" w:rsidRPr="00223BA8" w:rsidRDefault="004D21B8" w:rsidP="004D21B8">
      <w:pPr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4D21B8" w:rsidRPr="00223BA8" w:rsidRDefault="004D21B8" w:rsidP="004D21B8">
      <w:pPr>
        <w:jc w:val="both"/>
        <w:rPr>
          <w:rFonts w:ascii="Times New Roman" w:hAnsi="Times New Roman" w:cs="Times New Roman"/>
          <w:sz w:val="24"/>
          <w:szCs w:val="24"/>
        </w:rPr>
      </w:pPr>
      <w:r w:rsidRPr="00223BA8">
        <w:rPr>
          <w:rFonts w:ascii="Times New Roman" w:hAnsi="Times New Roman" w:cs="Times New Roman"/>
          <w:b/>
          <w:i/>
          <w:sz w:val="24"/>
          <w:szCs w:val="24"/>
        </w:rPr>
        <w:t>A400100-</w:t>
      </w:r>
      <w:r w:rsidRPr="00223BA8">
        <w:rPr>
          <w:rFonts w:ascii="Times New Roman" w:hAnsi="Times New Roman" w:cs="Times New Roman"/>
          <w:sz w:val="24"/>
          <w:szCs w:val="24"/>
        </w:rPr>
        <w:t>Komunalni pogon- Ukupno planirana sredstva iznose 297.000,00 kn a odnose se na plaće komunalnih djelatnika, materijalne rashode vezane za njihov rad kao što su gorivo, materijali za tekuće i investicijsko održavanje, te usluge telefona</w:t>
      </w:r>
    </w:p>
    <w:p w:rsidR="004D21B8" w:rsidRPr="00223BA8" w:rsidRDefault="004D21B8" w:rsidP="004D21B8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D21B8" w:rsidRPr="00223BA8" w:rsidRDefault="004D21B8" w:rsidP="004D21B8">
      <w:pPr>
        <w:jc w:val="both"/>
        <w:rPr>
          <w:rFonts w:ascii="Times New Roman" w:hAnsi="Times New Roman" w:cs="Times New Roman"/>
          <w:sz w:val="24"/>
          <w:szCs w:val="24"/>
        </w:rPr>
      </w:pPr>
      <w:r w:rsidRPr="00223BA8">
        <w:rPr>
          <w:rFonts w:ascii="Times New Roman" w:hAnsi="Times New Roman" w:cs="Times New Roman"/>
          <w:b/>
          <w:i/>
          <w:sz w:val="24"/>
          <w:szCs w:val="24"/>
        </w:rPr>
        <w:t>K400100</w:t>
      </w:r>
      <w:r w:rsidRPr="00223BA8">
        <w:rPr>
          <w:rFonts w:ascii="Times New Roman" w:hAnsi="Times New Roman" w:cs="Times New Roman"/>
          <w:sz w:val="24"/>
          <w:szCs w:val="24"/>
        </w:rPr>
        <w:t>-Nabavka komunalne opreme- planirano je 20.000,00 kn a odnosi se na nabava opreme potrebne za rad komunalnog pogona</w:t>
      </w:r>
    </w:p>
    <w:p w:rsidR="004D21B8" w:rsidRPr="00223BA8" w:rsidRDefault="004D21B8" w:rsidP="004D21B8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D21B8" w:rsidRPr="00223BA8" w:rsidRDefault="004D21B8" w:rsidP="004D21B8">
      <w:pPr>
        <w:shd w:val="clear" w:color="auto" w:fill="BFBFBF" w:themeFill="background1" w:themeFillShade="BF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23BA8">
        <w:rPr>
          <w:rFonts w:ascii="Times New Roman" w:hAnsi="Times New Roman" w:cs="Times New Roman"/>
          <w:b/>
          <w:sz w:val="24"/>
          <w:szCs w:val="24"/>
        </w:rPr>
        <w:t>Program: Održavanje objekata i komunalne infrastruktura</w:t>
      </w:r>
    </w:p>
    <w:p w:rsidR="004D21B8" w:rsidRPr="00223BA8" w:rsidRDefault="004D21B8" w:rsidP="004D21B8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23BA8">
        <w:rPr>
          <w:rFonts w:ascii="Times New Roman" w:hAnsi="Times New Roman" w:cs="Times New Roman"/>
          <w:b/>
          <w:i/>
          <w:sz w:val="24"/>
          <w:szCs w:val="24"/>
        </w:rPr>
        <w:t>A400101-</w:t>
      </w:r>
      <w:r w:rsidRPr="00223BA8">
        <w:rPr>
          <w:rFonts w:ascii="Times New Roman" w:hAnsi="Times New Roman" w:cs="Times New Roman"/>
          <w:sz w:val="24"/>
          <w:szCs w:val="24"/>
        </w:rPr>
        <w:t xml:space="preserve"> Prikupljanje otpada, deratizacija i opskrba vodom- Aktivnost je planirana u iznosu od 280.000,00 kuna, a odnosi se na proljetnu i jesensku deratizaciju, te uslugu dezinsekcije tijekom ljeta, na odvod smeća te opskrbu vodom,te kupnju opreme za odlaganje otpada.</w:t>
      </w:r>
    </w:p>
    <w:p w:rsidR="004D21B8" w:rsidRPr="00223BA8" w:rsidRDefault="004D21B8" w:rsidP="004D21B8">
      <w:pPr>
        <w:spacing w:line="240" w:lineRule="auto"/>
        <w:ind w:left="360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4D21B8" w:rsidRPr="00223BA8" w:rsidRDefault="004D21B8" w:rsidP="004D21B8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23BA8">
        <w:rPr>
          <w:rFonts w:ascii="Times New Roman" w:hAnsi="Times New Roman" w:cs="Times New Roman"/>
          <w:b/>
          <w:i/>
          <w:sz w:val="24"/>
          <w:szCs w:val="24"/>
        </w:rPr>
        <w:t>A400102-</w:t>
      </w:r>
      <w:r w:rsidRPr="00223BA8">
        <w:rPr>
          <w:rFonts w:ascii="Times New Roman" w:hAnsi="Times New Roman" w:cs="Times New Roman"/>
          <w:sz w:val="24"/>
          <w:szCs w:val="24"/>
        </w:rPr>
        <w:t>Javna rasvjeta-Aktivnost je planirana u iznosu od 80.000,00 kuna, a odnosi se na el. energiju  i usl.održ.javne rasvijetle .</w:t>
      </w:r>
    </w:p>
    <w:p w:rsidR="004D21B8" w:rsidRPr="00223BA8" w:rsidRDefault="004D21B8" w:rsidP="004D21B8">
      <w:pPr>
        <w:spacing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4D21B8" w:rsidRPr="00223BA8" w:rsidRDefault="004D21B8" w:rsidP="004D21B8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23BA8">
        <w:rPr>
          <w:rFonts w:ascii="Times New Roman" w:hAnsi="Times New Roman" w:cs="Times New Roman"/>
          <w:b/>
          <w:i/>
          <w:sz w:val="24"/>
          <w:szCs w:val="24"/>
        </w:rPr>
        <w:t>A400103-</w:t>
      </w:r>
      <w:r w:rsidRPr="00223BA8">
        <w:rPr>
          <w:rFonts w:ascii="Times New Roman" w:hAnsi="Times New Roman" w:cs="Times New Roman"/>
          <w:sz w:val="24"/>
          <w:szCs w:val="24"/>
        </w:rPr>
        <w:t>Održavanje javnih površina</w:t>
      </w:r>
      <w:r w:rsidRPr="00223BA8">
        <w:rPr>
          <w:rFonts w:ascii="Times New Roman" w:hAnsi="Times New Roman" w:cs="Times New Roman"/>
          <w:b/>
          <w:i/>
          <w:sz w:val="24"/>
          <w:szCs w:val="24"/>
        </w:rPr>
        <w:t>-</w:t>
      </w:r>
      <w:r w:rsidRPr="00223BA8">
        <w:rPr>
          <w:rFonts w:ascii="Times New Roman" w:hAnsi="Times New Roman" w:cs="Times New Roman"/>
          <w:sz w:val="24"/>
          <w:szCs w:val="24"/>
        </w:rPr>
        <w:t>Aktivnost je planirana u iznosu od 15.000,00 a odnosi se na materijal i sredstva za održavanje javne površine.</w:t>
      </w:r>
    </w:p>
    <w:p w:rsidR="004D21B8" w:rsidRPr="00223BA8" w:rsidRDefault="004D21B8" w:rsidP="004D21B8">
      <w:pPr>
        <w:spacing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4D21B8" w:rsidRPr="00223BA8" w:rsidRDefault="004D21B8" w:rsidP="004D21B8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23BA8">
        <w:rPr>
          <w:rFonts w:ascii="Times New Roman" w:hAnsi="Times New Roman" w:cs="Times New Roman"/>
          <w:b/>
          <w:i/>
          <w:sz w:val="24"/>
          <w:szCs w:val="24"/>
        </w:rPr>
        <w:t xml:space="preserve"> A400104</w:t>
      </w:r>
      <w:r w:rsidRPr="00223BA8">
        <w:rPr>
          <w:rFonts w:ascii="Times New Roman" w:hAnsi="Times New Roman" w:cs="Times New Roman"/>
          <w:sz w:val="24"/>
          <w:szCs w:val="24"/>
        </w:rPr>
        <w:t xml:space="preserve"> -Održavanje poljskih putova  nerazvrstanih cesta-Aktivnost je planirana u iznosu od 55.000,00 kuna.</w:t>
      </w:r>
    </w:p>
    <w:p w:rsidR="004D21B8" w:rsidRPr="00223BA8" w:rsidRDefault="004D21B8" w:rsidP="004D21B8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D21B8" w:rsidRPr="00223BA8" w:rsidRDefault="004D21B8" w:rsidP="004D21B8">
      <w:pPr>
        <w:shd w:val="clear" w:color="auto" w:fill="BFBFBF" w:themeFill="background1" w:themeFillShade="BF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23BA8">
        <w:rPr>
          <w:rFonts w:ascii="Times New Roman" w:hAnsi="Times New Roman" w:cs="Times New Roman"/>
          <w:b/>
          <w:sz w:val="24"/>
          <w:szCs w:val="24"/>
        </w:rPr>
        <w:t>Program: Izgradnja i komunalne infrastruktura</w:t>
      </w:r>
    </w:p>
    <w:p w:rsidR="004D21B8" w:rsidRPr="00223BA8" w:rsidRDefault="004D21B8" w:rsidP="004D21B8">
      <w:pPr>
        <w:jc w:val="both"/>
        <w:rPr>
          <w:rFonts w:ascii="Times New Roman" w:hAnsi="Times New Roman" w:cs="Times New Roman"/>
          <w:sz w:val="24"/>
          <w:szCs w:val="24"/>
        </w:rPr>
      </w:pPr>
      <w:r w:rsidRPr="00223BA8">
        <w:rPr>
          <w:rFonts w:ascii="Times New Roman" w:hAnsi="Times New Roman" w:cs="Times New Roman"/>
          <w:b/>
          <w:i/>
          <w:sz w:val="24"/>
          <w:szCs w:val="24"/>
        </w:rPr>
        <w:t>K400200</w:t>
      </w:r>
      <w:r w:rsidRPr="00223BA8">
        <w:rPr>
          <w:rFonts w:ascii="Times New Roman" w:hAnsi="Times New Roman" w:cs="Times New Roman"/>
          <w:sz w:val="24"/>
          <w:szCs w:val="24"/>
        </w:rPr>
        <w:t xml:space="preserve">-izgradnja memorijalnog centra-Projekt je planiran u iznosu od 100.000,00 kuna a odnosi se na izgradnju memorijalnog centra na </w:t>
      </w:r>
      <w:proofErr w:type="spellStart"/>
      <w:r w:rsidRPr="00223BA8">
        <w:rPr>
          <w:rFonts w:ascii="Times New Roman" w:hAnsi="Times New Roman" w:cs="Times New Roman"/>
          <w:sz w:val="24"/>
          <w:szCs w:val="24"/>
        </w:rPr>
        <w:t>Ražovljevoj</w:t>
      </w:r>
      <w:proofErr w:type="spellEnd"/>
      <w:r w:rsidRPr="00223BA8">
        <w:rPr>
          <w:rFonts w:ascii="Times New Roman" w:hAnsi="Times New Roman" w:cs="Times New Roman"/>
          <w:sz w:val="24"/>
          <w:szCs w:val="24"/>
        </w:rPr>
        <w:t xml:space="preserve"> glavici.</w:t>
      </w:r>
    </w:p>
    <w:p w:rsidR="004D21B8" w:rsidRPr="00223BA8" w:rsidRDefault="004D21B8" w:rsidP="004D21B8">
      <w:pPr>
        <w:jc w:val="both"/>
        <w:rPr>
          <w:rFonts w:ascii="Times New Roman" w:hAnsi="Times New Roman" w:cs="Times New Roman"/>
          <w:sz w:val="24"/>
          <w:szCs w:val="24"/>
        </w:rPr>
      </w:pPr>
      <w:r w:rsidRPr="00223BA8">
        <w:rPr>
          <w:rFonts w:ascii="Times New Roman" w:hAnsi="Times New Roman" w:cs="Times New Roman"/>
          <w:b/>
          <w:i/>
          <w:sz w:val="24"/>
          <w:szCs w:val="24"/>
        </w:rPr>
        <w:t>K400201-</w:t>
      </w:r>
      <w:r w:rsidRPr="00223BA8">
        <w:rPr>
          <w:rFonts w:ascii="Times New Roman" w:hAnsi="Times New Roman" w:cs="Times New Roman"/>
          <w:sz w:val="24"/>
          <w:szCs w:val="24"/>
        </w:rPr>
        <w:t xml:space="preserve"> Izgradnja groblja i mrtvačnice- Projekt je planiran u iznosu od 250.000,00 kuna, a  odnosi na kupnju zemljišta, te izgradnju trafostanice na mjesnom  groblju sv. Luka.</w:t>
      </w:r>
    </w:p>
    <w:p w:rsidR="004D21B8" w:rsidRPr="00223BA8" w:rsidRDefault="004D21B8" w:rsidP="004D21B8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23BA8">
        <w:rPr>
          <w:rFonts w:ascii="Times New Roman" w:hAnsi="Times New Roman" w:cs="Times New Roman"/>
          <w:b/>
          <w:i/>
          <w:sz w:val="24"/>
          <w:szCs w:val="24"/>
        </w:rPr>
        <w:t>K400201-</w:t>
      </w:r>
      <w:r w:rsidRPr="00223BA8">
        <w:rPr>
          <w:rFonts w:ascii="Times New Roman" w:hAnsi="Times New Roman" w:cs="Times New Roman"/>
          <w:sz w:val="24"/>
          <w:szCs w:val="24"/>
        </w:rPr>
        <w:t xml:space="preserve"> Izgradnja općinske upravne zgrade-Projekt je planiran u iznosu od 500.000,00 kuna. Rashod se odnosi na izgradnju općinske zgrade.</w:t>
      </w:r>
    </w:p>
    <w:p w:rsidR="004D21B8" w:rsidRPr="00223BA8" w:rsidRDefault="004D21B8" w:rsidP="004D21B8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D21B8" w:rsidRPr="00223BA8" w:rsidRDefault="004D21B8" w:rsidP="004D21B8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23BA8">
        <w:rPr>
          <w:rFonts w:ascii="Times New Roman" w:hAnsi="Times New Roman" w:cs="Times New Roman"/>
          <w:b/>
          <w:i/>
          <w:sz w:val="24"/>
          <w:szCs w:val="24"/>
        </w:rPr>
        <w:t>K400203-</w:t>
      </w:r>
      <w:r w:rsidRPr="00223BA8">
        <w:rPr>
          <w:rFonts w:ascii="Times New Roman" w:hAnsi="Times New Roman" w:cs="Times New Roman"/>
          <w:sz w:val="24"/>
          <w:szCs w:val="24"/>
        </w:rPr>
        <w:t xml:space="preserve"> Izgradnja nerazvrstanih cesta i pj. staze-Projekt je planiran u iznosu od 25.000,00 kuna Odnosi se na izgradnju pješake staze, te opremu.</w:t>
      </w:r>
    </w:p>
    <w:p w:rsidR="004D21B8" w:rsidRPr="00223BA8" w:rsidRDefault="004D21B8" w:rsidP="004D21B8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D21B8" w:rsidRPr="00223BA8" w:rsidRDefault="004D21B8" w:rsidP="004D21B8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23BA8">
        <w:rPr>
          <w:rFonts w:ascii="Times New Roman" w:hAnsi="Times New Roman" w:cs="Times New Roman"/>
          <w:b/>
          <w:i/>
          <w:sz w:val="24"/>
          <w:szCs w:val="24"/>
        </w:rPr>
        <w:t>K400204</w:t>
      </w:r>
      <w:r w:rsidRPr="00223BA8">
        <w:rPr>
          <w:rFonts w:ascii="Times New Roman" w:hAnsi="Times New Roman" w:cs="Times New Roman"/>
          <w:sz w:val="24"/>
          <w:szCs w:val="24"/>
        </w:rPr>
        <w:t xml:space="preserve">- Izrada projektne dokumentacije-Projekt je planiran u iznosu od 250.000,00 kuna a odnosi se na </w:t>
      </w:r>
      <w:r w:rsidRPr="00223BA8">
        <w:rPr>
          <w:rFonts w:ascii="Times New Roman" w:hAnsi="Times New Roman" w:cs="Times New Roman"/>
          <w:sz w:val="24"/>
          <w:szCs w:val="24"/>
          <w:lang w:eastAsia="hr-HR"/>
        </w:rPr>
        <w:t>projekt nerazvrstanih cesta</w:t>
      </w:r>
      <w:r w:rsidRPr="00223BA8">
        <w:rPr>
          <w:rFonts w:ascii="Times New Roman" w:hAnsi="Times New Roman" w:cs="Times New Roman"/>
          <w:sz w:val="24"/>
          <w:szCs w:val="24"/>
        </w:rPr>
        <w:t xml:space="preserve">, </w:t>
      </w:r>
      <w:r w:rsidRPr="00223BA8">
        <w:rPr>
          <w:rFonts w:ascii="Times New Roman" w:hAnsi="Times New Roman" w:cs="Times New Roman"/>
          <w:sz w:val="24"/>
          <w:szCs w:val="24"/>
          <w:lang w:eastAsia="hr-HR"/>
        </w:rPr>
        <w:t>projekt uređenja centra</w:t>
      </w:r>
      <w:r w:rsidRPr="00223BA8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eastAsia="hr-HR"/>
        </w:rPr>
        <w:t>projekt klupske zgrade NK Škabrnja 91</w:t>
      </w:r>
      <w:r w:rsidRPr="00223BA8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eastAsia="hr-HR"/>
        </w:rPr>
        <w:t xml:space="preserve">projekt infrastrukture </w:t>
      </w:r>
      <w:r w:rsidRPr="00223BA8">
        <w:rPr>
          <w:rFonts w:ascii="Times New Roman" w:hAnsi="Times New Roman" w:cs="Times New Roman"/>
          <w:sz w:val="24"/>
          <w:szCs w:val="24"/>
          <w:lang w:eastAsia="hr-HR"/>
        </w:rPr>
        <w:t xml:space="preserve">u poslovnoj zoni </w:t>
      </w:r>
      <w:proofErr w:type="spellStart"/>
      <w:r w:rsidRPr="00223BA8">
        <w:rPr>
          <w:rFonts w:ascii="Times New Roman" w:hAnsi="Times New Roman" w:cs="Times New Roman"/>
          <w:sz w:val="24"/>
          <w:szCs w:val="24"/>
          <w:lang w:eastAsia="hr-HR"/>
        </w:rPr>
        <w:t>Vlačine</w:t>
      </w:r>
      <w:proofErr w:type="spellEnd"/>
      <w:r w:rsidRPr="00223BA8">
        <w:rPr>
          <w:rFonts w:ascii="Times New Roman" w:hAnsi="Times New Roman" w:cs="Times New Roman"/>
          <w:sz w:val="24"/>
          <w:szCs w:val="24"/>
          <w:lang w:eastAsia="hr-HR"/>
        </w:rPr>
        <w:t>.</w:t>
      </w:r>
    </w:p>
    <w:tbl>
      <w:tblPr>
        <w:tblW w:w="6080" w:type="dxa"/>
        <w:tblInd w:w="93" w:type="dxa"/>
        <w:tblLook w:val="04A0"/>
      </w:tblPr>
      <w:tblGrid>
        <w:gridCol w:w="6080"/>
      </w:tblGrid>
      <w:tr w:rsidR="004D21B8" w:rsidRPr="00223BA8" w:rsidTr="005B33C4">
        <w:trPr>
          <w:trHeight w:val="255"/>
        </w:trPr>
        <w:tc>
          <w:tcPr>
            <w:tcW w:w="6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1B8" w:rsidRPr="00223BA8" w:rsidRDefault="004D21B8" w:rsidP="005B33C4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r-HR"/>
              </w:rPr>
            </w:pPr>
          </w:p>
        </w:tc>
      </w:tr>
    </w:tbl>
    <w:p w:rsidR="004D21B8" w:rsidRPr="00223BA8" w:rsidRDefault="004D21B8" w:rsidP="004D21B8">
      <w:pPr>
        <w:jc w:val="both"/>
        <w:rPr>
          <w:rFonts w:ascii="Times New Roman" w:hAnsi="Times New Roman" w:cs="Times New Roman"/>
          <w:sz w:val="24"/>
          <w:szCs w:val="24"/>
        </w:rPr>
      </w:pPr>
      <w:r w:rsidRPr="00223BA8">
        <w:rPr>
          <w:rFonts w:ascii="Times New Roman" w:hAnsi="Times New Roman" w:cs="Times New Roman"/>
          <w:b/>
          <w:i/>
          <w:sz w:val="24"/>
          <w:szCs w:val="24"/>
        </w:rPr>
        <w:t>K400205-</w:t>
      </w:r>
      <w:r w:rsidRPr="00223BA8">
        <w:rPr>
          <w:rFonts w:ascii="Times New Roman" w:hAnsi="Times New Roman" w:cs="Times New Roman"/>
          <w:sz w:val="24"/>
          <w:szCs w:val="24"/>
        </w:rPr>
        <w:t xml:space="preserve"> izgradnja Vatrogasnog i Lovačkog  doma- Projekt je planiran u iznosu od 100.000,00 kuna</w:t>
      </w:r>
    </w:p>
    <w:p w:rsidR="004D21B8" w:rsidRPr="00223BA8" w:rsidRDefault="004D21B8" w:rsidP="004D21B8">
      <w:pPr>
        <w:jc w:val="both"/>
        <w:rPr>
          <w:rFonts w:ascii="Times New Roman" w:hAnsi="Times New Roman" w:cs="Times New Roman"/>
          <w:sz w:val="24"/>
          <w:szCs w:val="24"/>
        </w:rPr>
      </w:pPr>
      <w:r w:rsidRPr="00223BA8">
        <w:rPr>
          <w:rFonts w:ascii="Times New Roman" w:hAnsi="Times New Roman" w:cs="Times New Roman"/>
          <w:b/>
          <w:i/>
          <w:sz w:val="24"/>
          <w:szCs w:val="24"/>
        </w:rPr>
        <w:t>K400206-</w:t>
      </w:r>
      <w:r w:rsidRPr="00223BA8">
        <w:rPr>
          <w:rFonts w:ascii="Times New Roman" w:hAnsi="Times New Roman" w:cs="Times New Roman"/>
          <w:sz w:val="24"/>
          <w:szCs w:val="24"/>
        </w:rPr>
        <w:t xml:space="preserve">Izgradnja građevinske zone </w:t>
      </w:r>
      <w:proofErr w:type="spellStart"/>
      <w:r w:rsidRPr="00223BA8">
        <w:rPr>
          <w:rFonts w:ascii="Times New Roman" w:hAnsi="Times New Roman" w:cs="Times New Roman"/>
          <w:sz w:val="24"/>
          <w:szCs w:val="24"/>
        </w:rPr>
        <w:t>Vlačine</w:t>
      </w:r>
      <w:proofErr w:type="spellEnd"/>
      <w:r w:rsidRPr="00223BA8">
        <w:rPr>
          <w:rFonts w:ascii="Times New Roman" w:hAnsi="Times New Roman" w:cs="Times New Roman"/>
          <w:sz w:val="24"/>
          <w:szCs w:val="24"/>
        </w:rPr>
        <w:t xml:space="preserve"> - Projekt je planiran u iznosu od 1.500.000,00 kuna.</w:t>
      </w:r>
    </w:p>
    <w:p w:rsidR="004D21B8" w:rsidRDefault="004D21B8" w:rsidP="004D21B8">
      <w:pPr>
        <w:jc w:val="both"/>
        <w:rPr>
          <w:rFonts w:ascii="Times New Roman" w:hAnsi="Times New Roman" w:cs="Times New Roman"/>
          <w:sz w:val="24"/>
          <w:szCs w:val="24"/>
        </w:rPr>
      </w:pPr>
      <w:r w:rsidRPr="00223BA8">
        <w:rPr>
          <w:rFonts w:ascii="Times New Roman" w:hAnsi="Times New Roman" w:cs="Times New Roman"/>
          <w:b/>
          <w:i/>
          <w:sz w:val="24"/>
          <w:szCs w:val="24"/>
        </w:rPr>
        <w:t>K400207</w:t>
      </w:r>
      <w:r w:rsidRPr="00223BA8">
        <w:rPr>
          <w:rFonts w:ascii="Times New Roman" w:hAnsi="Times New Roman" w:cs="Times New Roman"/>
          <w:sz w:val="24"/>
          <w:szCs w:val="24"/>
        </w:rPr>
        <w:t>- Izgradnja trga u selu – odnosi se na uređen</w:t>
      </w:r>
      <w:r>
        <w:rPr>
          <w:rFonts w:ascii="Times New Roman" w:hAnsi="Times New Roman" w:cs="Times New Roman"/>
          <w:sz w:val="24"/>
          <w:szCs w:val="24"/>
        </w:rPr>
        <w:t xml:space="preserve">je trga u selu, te izgradnju </w:t>
      </w:r>
      <w:proofErr w:type="spellStart"/>
      <w:r>
        <w:rPr>
          <w:rFonts w:ascii="Times New Roman" w:hAnsi="Times New Roman" w:cs="Times New Roman"/>
          <w:sz w:val="24"/>
          <w:szCs w:val="24"/>
        </w:rPr>
        <w:t>Wi</w:t>
      </w:r>
      <w:proofErr w:type="spellEnd"/>
      <w:r>
        <w:rPr>
          <w:rFonts w:ascii="Times New Roman" w:hAnsi="Times New Roman" w:cs="Times New Roman"/>
          <w:sz w:val="24"/>
          <w:szCs w:val="24"/>
        </w:rPr>
        <w:t>-</w:t>
      </w:r>
      <w:proofErr w:type="spellStart"/>
      <w:r>
        <w:rPr>
          <w:rFonts w:ascii="Times New Roman" w:hAnsi="Times New Roman" w:cs="Times New Roman"/>
          <w:sz w:val="24"/>
          <w:szCs w:val="24"/>
        </w:rPr>
        <w:t>F</w:t>
      </w:r>
      <w:r w:rsidRPr="00223BA8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223BA8">
        <w:rPr>
          <w:rFonts w:ascii="Times New Roman" w:hAnsi="Times New Roman" w:cs="Times New Roman"/>
          <w:sz w:val="24"/>
          <w:szCs w:val="24"/>
        </w:rPr>
        <w:t xml:space="preserve"> zone. Projekt je planiran u iznosu od 200.000,00 kuna.</w:t>
      </w:r>
    </w:p>
    <w:p w:rsidR="00295115" w:rsidRDefault="00295115" w:rsidP="004D21B8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295115" w:rsidRDefault="00295115" w:rsidP="004D21B8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295115" w:rsidRPr="00223BA8" w:rsidRDefault="00295115" w:rsidP="004D21B8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D21B8" w:rsidRPr="00223BA8" w:rsidRDefault="004D21B8" w:rsidP="004D21B8">
      <w:pPr>
        <w:shd w:val="clear" w:color="auto" w:fill="BFBFBF" w:themeFill="background1" w:themeFillShade="BF"/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23BA8">
        <w:rPr>
          <w:rFonts w:ascii="Times New Roman" w:hAnsi="Times New Roman" w:cs="Times New Roman"/>
          <w:b/>
          <w:sz w:val="24"/>
          <w:szCs w:val="24"/>
        </w:rPr>
        <w:lastRenderedPageBreak/>
        <w:t>Program: Zaštita od požara i civilna zaštita</w:t>
      </w:r>
    </w:p>
    <w:p w:rsidR="004D21B8" w:rsidRPr="00223BA8" w:rsidRDefault="004D21B8" w:rsidP="004D21B8">
      <w:pPr>
        <w:spacing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4D21B8" w:rsidRPr="00223BA8" w:rsidRDefault="004D21B8" w:rsidP="004D21B8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23BA8">
        <w:rPr>
          <w:rFonts w:ascii="Times New Roman" w:hAnsi="Times New Roman" w:cs="Times New Roman"/>
          <w:b/>
          <w:i/>
          <w:sz w:val="24"/>
          <w:szCs w:val="24"/>
        </w:rPr>
        <w:t>A400300-</w:t>
      </w:r>
      <w:r w:rsidRPr="00223BA8">
        <w:rPr>
          <w:rFonts w:ascii="Times New Roman" w:hAnsi="Times New Roman" w:cs="Times New Roman"/>
          <w:sz w:val="24"/>
          <w:szCs w:val="24"/>
        </w:rPr>
        <w:t>Financiranje DVD Škabrnja – Aktivnost se planira i iznosu od 100.000,00 kuna.</w:t>
      </w:r>
    </w:p>
    <w:p w:rsidR="004D21B8" w:rsidRPr="00223BA8" w:rsidRDefault="004D21B8" w:rsidP="004D21B8">
      <w:pPr>
        <w:spacing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4D21B8" w:rsidRPr="00223BA8" w:rsidRDefault="004D21B8" w:rsidP="004D21B8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23BA8">
        <w:rPr>
          <w:rFonts w:ascii="Times New Roman" w:hAnsi="Times New Roman" w:cs="Times New Roman"/>
          <w:b/>
          <w:i/>
          <w:sz w:val="24"/>
          <w:szCs w:val="24"/>
        </w:rPr>
        <w:t>A400301-</w:t>
      </w:r>
      <w:r w:rsidRPr="00223BA8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Financiranje Civilne zaštite-Aktivnost se planira u iznosu od 10.000,00 kuna</w:t>
      </w:r>
    </w:p>
    <w:p w:rsidR="004D21B8" w:rsidRPr="00223BA8" w:rsidRDefault="004D21B8" w:rsidP="004D21B8">
      <w:pPr>
        <w:spacing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4D21B8" w:rsidRPr="00223BA8" w:rsidRDefault="004D21B8" w:rsidP="004D21B8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23BA8">
        <w:rPr>
          <w:rFonts w:ascii="Times New Roman" w:hAnsi="Times New Roman" w:cs="Times New Roman"/>
          <w:b/>
          <w:i/>
          <w:sz w:val="24"/>
          <w:szCs w:val="24"/>
        </w:rPr>
        <w:t>A400302-</w:t>
      </w:r>
      <w:r w:rsidRPr="00223BA8">
        <w:rPr>
          <w:rFonts w:ascii="Times New Roman" w:hAnsi="Times New Roman" w:cs="Times New Roman"/>
          <w:sz w:val="24"/>
          <w:szCs w:val="24"/>
        </w:rPr>
        <w:t xml:space="preserve"> Hrvatska gorska služba spašavanja –Aktivnost se planira u iznosu od 2.000,00 kuna</w:t>
      </w:r>
    </w:p>
    <w:tbl>
      <w:tblPr>
        <w:tblW w:w="6080" w:type="dxa"/>
        <w:tblInd w:w="93" w:type="dxa"/>
        <w:tblLook w:val="04A0"/>
      </w:tblPr>
      <w:tblGrid>
        <w:gridCol w:w="6080"/>
      </w:tblGrid>
      <w:tr w:rsidR="004D21B8" w:rsidRPr="00223BA8" w:rsidTr="005B33C4">
        <w:trPr>
          <w:trHeight w:val="255"/>
        </w:trPr>
        <w:tc>
          <w:tcPr>
            <w:tcW w:w="6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1B8" w:rsidRPr="00223BA8" w:rsidRDefault="004D21B8" w:rsidP="005B33C4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r-HR"/>
              </w:rPr>
            </w:pPr>
          </w:p>
        </w:tc>
      </w:tr>
      <w:tr w:rsidR="004D21B8" w:rsidRPr="00223BA8" w:rsidTr="005B33C4">
        <w:trPr>
          <w:trHeight w:val="255"/>
        </w:trPr>
        <w:tc>
          <w:tcPr>
            <w:tcW w:w="6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1B8" w:rsidRPr="00223BA8" w:rsidRDefault="004D21B8" w:rsidP="005B33C4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r-HR"/>
              </w:rPr>
            </w:pPr>
          </w:p>
        </w:tc>
      </w:tr>
      <w:tr w:rsidR="004D21B8" w:rsidRPr="00223BA8" w:rsidTr="005B33C4">
        <w:trPr>
          <w:trHeight w:val="255"/>
        </w:trPr>
        <w:tc>
          <w:tcPr>
            <w:tcW w:w="6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1B8" w:rsidRPr="00223BA8" w:rsidRDefault="004D21B8" w:rsidP="005B33C4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r-HR"/>
              </w:rPr>
            </w:pPr>
          </w:p>
        </w:tc>
      </w:tr>
    </w:tbl>
    <w:p w:rsidR="004D21B8" w:rsidRPr="00223BA8" w:rsidRDefault="004D21B8" w:rsidP="004D21B8">
      <w:pPr>
        <w:shd w:val="clear" w:color="auto" w:fill="BFBFBF" w:themeFill="background1" w:themeFillShade="BF"/>
        <w:rPr>
          <w:rFonts w:ascii="Times New Roman" w:hAnsi="Times New Roman" w:cs="Times New Roman"/>
          <w:b/>
          <w:sz w:val="24"/>
          <w:szCs w:val="24"/>
        </w:rPr>
      </w:pPr>
      <w:r w:rsidRPr="00223BA8">
        <w:rPr>
          <w:rFonts w:ascii="Times New Roman" w:hAnsi="Times New Roman" w:cs="Times New Roman"/>
          <w:b/>
          <w:sz w:val="24"/>
          <w:szCs w:val="24"/>
        </w:rPr>
        <w:t>Program: Javne potrebe u kulturi</w:t>
      </w:r>
    </w:p>
    <w:p w:rsidR="004D21B8" w:rsidRPr="00223BA8" w:rsidRDefault="004D21B8" w:rsidP="004D21B8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23BA8">
        <w:rPr>
          <w:rFonts w:ascii="Times New Roman" w:hAnsi="Times New Roman" w:cs="Times New Roman"/>
          <w:b/>
          <w:i/>
          <w:sz w:val="24"/>
          <w:szCs w:val="24"/>
        </w:rPr>
        <w:t xml:space="preserve"> A504000 </w:t>
      </w:r>
      <w:r w:rsidRPr="00223BA8">
        <w:rPr>
          <w:rFonts w:ascii="Times New Roman" w:hAnsi="Times New Roman" w:cs="Times New Roman"/>
          <w:sz w:val="24"/>
          <w:szCs w:val="24"/>
        </w:rPr>
        <w:t>–Kulturne manifestacije  – Aktivnost je planirana u iznosu od 30.000,00 kn a uključuje donacije KUD-u Škabrnja, KUD-u sv.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23BA8">
        <w:rPr>
          <w:rFonts w:ascii="Times New Roman" w:hAnsi="Times New Roman" w:cs="Times New Roman"/>
          <w:sz w:val="24"/>
          <w:szCs w:val="24"/>
        </w:rPr>
        <w:t xml:space="preserve">Luka i Pjevačkoj skupini </w:t>
      </w:r>
      <w:proofErr w:type="spellStart"/>
      <w:r>
        <w:rPr>
          <w:rFonts w:ascii="Times New Roman" w:hAnsi="Times New Roman" w:cs="Times New Roman"/>
          <w:sz w:val="24"/>
          <w:szCs w:val="24"/>
        </w:rPr>
        <w:t>Č</w:t>
      </w:r>
      <w:r w:rsidRPr="00223BA8">
        <w:rPr>
          <w:rFonts w:ascii="Times New Roman" w:hAnsi="Times New Roman" w:cs="Times New Roman"/>
          <w:sz w:val="24"/>
          <w:szCs w:val="24"/>
        </w:rPr>
        <w:t>evulja</w:t>
      </w:r>
      <w:proofErr w:type="spellEnd"/>
      <w:r w:rsidRPr="00223BA8">
        <w:rPr>
          <w:rFonts w:ascii="Times New Roman" w:hAnsi="Times New Roman" w:cs="Times New Roman"/>
          <w:sz w:val="24"/>
          <w:szCs w:val="24"/>
        </w:rPr>
        <w:t>.</w:t>
      </w:r>
    </w:p>
    <w:p w:rsidR="004D21B8" w:rsidRPr="00223BA8" w:rsidRDefault="004D21B8" w:rsidP="004D21B8">
      <w:pPr>
        <w:pStyle w:val="Default"/>
        <w:jc w:val="both"/>
        <w:rPr>
          <w:rFonts w:ascii="Times New Roman" w:hAnsi="Times New Roman" w:cs="Times New Roman"/>
          <w:color w:val="auto"/>
        </w:rPr>
      </w:pPr>
    </w:p>
    <w:p w:rsidR="004D21B8" w:rsidRPr="00223BA8" w:rsidRDefault="004D21B8" w:rsidP="004D21B8">
      <w:pPr>
        <w:pStyle w:val="Default"/>
        <w:jc w:val="both"/>
        <w:rPr>
          <w:rFonts w:ascii="Times New Roman" w:hAnsi="Times New Roman" w:cs="Times New Roman"/>
          <w:color w:val="auto"/>
        </w:rPr>
      </w:pPr>
    </w:p>
    <w:p w:rsidR="004D21B8" w:rsidRPr="00223BA8" w:rsidRDefault="004D21B8" w:rsidP="004D21B8">
      <w:pPr>
        <w:shd w:val="clear" w:color="auto" w:fill="BFBFBF" w:themeFill="background1" w:themeFillShade="BF"/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23BA8">
        <w:rPr>
          <w:rFonts w:ascii="Times New Roman" w:hAnsi="Times New Roman" w:cs="Times New Roman"/>
          <w:b/>
          <w:sz w:val="24"/>
          <w:szCs w:val="24"/>
        </w:rPr>
        <w:t>Program: Javne potrebe u športu</w:t>
      </w:r>
    </w:p>
    <w:p w:rsidR="004D21B8" w:rsidRPr="00223BA8" w:rsidRDefault="004D21B8" w:rsidP="004D21B8">
      <w:pPr>
        <w:spacing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4D21B8" w:rsidRPr="00223BA8" w:rsidRDefault="004D21B8" w:rsidP="004D21B8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23BA8">
        <w:rPr>
          <w:rFonts w:ascii="Times New Roman" w:hAnsi="Times New Roman" w:cs="Times New Roman"/>
          <w:b/>
          <w:i/>
          <w:sz w:val="24"/>
          <w:szCs w:val="24"/>
        </w:rPr>
        <w:t xml:space="preserve">A504100 </w:t>
      </w:r>
      <w:r w:rsidRPr="00223BA8">
        <w:rPr>
          <w:rFonts w:ascii="Times New Roman" w:hAnsi="Times New Roman" w:cs="Times New Roman"/>
          <w:sz w:val="24"/>
          <w:szCs w:val="24"/>
        </w:rPr>
        <w:t>–Održavanje športskih terena-Aktivnost je planirana u iznosu od 60.000,00 kuna. Aktivnost čine rashodi energija, materijal i dijelovi za tekuće i investicijsko održavanje</w:t>
      </w:r>
      <w:r>
        <w:rPr>
          <w:rFonts w:ascii="Times New Roman" w:hAnsi="Times New Roman" w:cs="Times New Roman"/>
          <w:sz w:val="24"/>
          <w:szCs w:val="24"/>
        </w:rPr>
        <w:t>, te ostale usluge</w:t>
      </w:r>
      <w:r w:rsidRPr="00223BA8">
        <w:rPr>
          <w:rFonts w:ascii="Times New Roman" w:hAnsi="Times New Roman" w:cs="Times New Roman"/>
          <w:sz w:val="24"/>
          <w:szCs w:val="24"/>
        </w:rPr>
        <w:t xml:space="preserve"> održavanja tekućeg i investicijskog održavanja sportskih terena</w:t>
      </w:r>
    </w:p>
    <w:p w:rsidR="004D21B8" w:rsidRPr="00223BA8" w:rsidRDefault="004D21B8" w:rsidP="004D21B8">
      <w:pPr>
        <w:spacing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4D21B8" w:rsidRPr="00223BA8" w:rsidRDefault="004D21B8" w:rsidP="004D21B8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23BA8">
        <w:rPr>
          <w:rFonts w:ascii="Times New Roman" w:hAnsi="Times New Roman" w:cs="Times New Roman"/>
          <w:b/>
          <w:i/>
          <w:sz w:val="24"/>
          <w:szCs w:val="24"/>
        </w:rPr>
        <w:t xml:space="preserve">A504101 </w:t>
      </w:r>
      <w:r w:rsidRPr="00223BA8">
        <w:rPr>
          <w:rFonts w:ascii="Times New Roman" w:hAnsi="Times New Roman" w:cs="Times New Roman"/>
          <w:sz w:val="24"/>
          <w:szCs w:val="24"/>
        </w:rPr>
        <w:t>-Financiranje rada športskih udruga-Aktivnost je planirana u iznosu od 250.000,00 kuna a odnosi se na tekuće donacije sportskim klubovima: NK Škabrnja 91,ŽKK Škabrnja, Konopaši Škabrnja, MNK Škabrnja, te ostale sportske udruge.</w:t>
      </w:r>
    </w:p>
    <w:p w:rsidR="004D21B8" w:rsidRPr="00223BA8" w:rsidRDefault="004D21B8" w:rsidP="004D21B8">
      <w:pPr>
        <w:pStyle w:val="Default"/>
        <w:jc w:val="both"/>
        <w:rPr>
          <w:rFonts w:ascii="Times New Roman" w:hAnsi="Times New Roman" w:cs="Times New Roman"/>
          <w:color w:val="auto"/>
        </w:rPr>
      </w:pPr>
    </w:p>
    <w:p w:rsidR="004D21B8" w:rsidRPr="00223BA8" w:rsidRDefault="004D21B8" w:rsidP="004D21B8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23BA8">
        <w:rPr>
          <w:rFonts w:ascii="Times New Roman" w:hAnsi="Times New Roman" w:cs="Times New Roman"/>
          <w:b/>
          <w:i/>
          <w:sz w:val="24"/>
          <w:szCs w:val="24"/>
        </w:rPr>
        <w:t>K504102</w:t>
      </w:r>
      <w:r w:rsidRPr="00223BA8">
        <w:rPr>
          <w:rFonts w:ascii="Times New Roman" w:hAnsi="Times New Roman" w:cs="Times New Roman"/>
          <w:sz w:val="24"/>
          <w:szCs w:val="24"/>
        </w:rPr>
        <w:t>–Izgradnja športskog i rekreacijskog terena –Projekt se planira u iznosu od 600.000,00 kn. Značajan rashod se odnosi na izgradnju teniskog i košarkaškog igrališta koji sufinancira Europska unija u iznosu od 90% cjelokupne vrijednosti.</w:t>
      </w:r>
    </w:p>
    <w:p w:rsidR="004D21B8" w:rsidRPr="00223BA8" w:rsidRDefault="004D21B8" w:rsidP="004D21B8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D21B8" w:rsidRPr="00223BA8" w:rsidRDefault="004D21B8" w:rsidP="004D21B8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D21B8" w:rsidRPr="00223BA8" w:rsidRDefault="004D21B8" w:rsidP="004D21B8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D21B8" w:rsidRPr="00223BA8" w:rsidRDefault="004D21B8" w:rsidP="004D21B8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D21B8" w:rsidRPr="00223BA8" w:rsidRDefault="004D21B8" w:rsidP="004D21B8">
      <w:pPr>
        <w:shd w:val="clear" w:color="auto" w:fill="BFBFBF" w:themeFill="background1" w:themeFillShade="BF"/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23BA8">
        <w:rPr>
          <w:rFonts w:ascii="Times New Roman" w:hAnsi="Times New Roman" w:cs="Times New Roman"/>
          <w:b/>
          <w:sz w:val="24"/>
          <w:szCs w:val="24"/>
        </w:rPr>
        <w:t>Program: Javne potrebe u školstvu</w:t>
      </w:r>
    </w:p>
    <w:p w:rsidR="004D21B8" w:rsidRPr="00223BA8" w:rsidRDefault="004D21B8" w:rsidP="004D21B8">
      <w:pPr>
        <w:spacing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4D21B8" w:rsidRPr="00223BA8" w:rsidRDefault="004D21B8" w:rsidP="004D21B8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23BA8">
        <w:rPr>
          <w:rFonts w:ascii="Times New Roman" w:hAnsi="Times New Roman" w:cs="Times New Roman"/>
          <w:b/>
          <w:i/>
          <w:sz w:val="24"/>
          <w:szCs w:val="24"/>
        </w:rPr>
        <w:t>A605000</w:t>
      </w:r>
      <w:r w:rsidRPr="00223BA8">
        <w:rPr>
          <w:rFonts w:ascii="Times New Roman" w:hAnsi="Times New Roman" w:cs="Times New Roman"/>
          <w:sz w:val="24"/>
          <w:szCs w:val="24"/>
        </w:rPr>
        <w:t>–Stipendije učenicima i studentima –Planirano je 70.000,00 kn kao jednokratna stipendija studentima .</w:t>
      </w:r>
    </w:p>
    <w:p w:rsidR="004D21B8" w:rsidRPr="00223BA8" w:rsidRDefault="004D21B8" w:rsidP="004D21B8">
      <w:pPr>
        <w:spacing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4D21B8" w:rsidRPr="00223BA8" w:rsidRDefault="004D21B8" w:rsidP="004D21B8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23BA8">
        <w:rPr>
          <w:rFonts w:ascii="Times New Roman" w:hAnsi="Times New Roman" w:cs="Times New Roman"/>
          <w:b/>
          <w:i/>
          <w:sz w:val="24"/>
          <w:szCs w:val="24"/>
        </w:rPr>
        <w:t>A605100</w:t>
      </w:r>
      <w:r w:rsidRPr="00223BA8">
        <w:rPr>
          <w:rFonts w:ascii="Times New Roman" w:hAnsi="Times New Roman" w:cs="Times New Roman"/>
          <w:sz w:val="24"/>
          <w:szCs w:val="24"/>
        </w:rPr>
        <w:t>–Tekuće donacije za osnovnoškolski i predškolski odgoj –Planirano  je 10.000,00a odnosi se na tekuće donacije O.Š.Vladimir Nazor u Škabrnji</w:t>
      </w:r>
    </w:p>
    <w:p w:rsidR="004D21B8" w:rsidRPr="00223BA8" w:rsidRDefault="004D21B8" w:rsidP="004D21B8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D21B8" w:rsidRPr="00223BA8" w:rsidRDefault="004D21B8" w:rsidP="004D21B8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23BA8">
        <w:rPr>
          <w:rFonts w:ascii="Times New Roman" w:hAnsi="Times New Roman" w:cs="Times New Roman"/>
          <w:b/>
          <w:i/>
          <w:sz w:val="24"/>
          <w:szCs w:val="24"/>
        </w:rPr>
        <w:t xml:space="preserve">A605102 </w:t>
      </w:r>
      <w:r w:rsidRPr="00223BA8">
        <w:rPr>
          <w:rFonts w:ascii="Times New Roman" w:hAnsi="Times New Roman" w:cs="Times New Roman"/>
          <w:sz w:val="24"/>
          <w:szCs w:val="24"/>
        </w:rPr>
        <w:t>Dječji vrtić „Maruškica“ - Općina sufinancira boravak djece u vrtiću. Program je planiran u iznosu i od 1.056.500,00 kuna , te su rashodi prikazani u Tablici 3,  Rashodi za sufinanciranje troškova dječjeg vrtića koje snosi općina Škabrnja iznose 792.000,00 kuna.</w:t>
      </w:r>
    </w:p>
    <w:p w:rsidR="004D21B8" w:rsidRPr="00223BA8" w:rsidRDefault="004D21B8" w:rsidP="004D21B8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D21B8" w:rsidRPr="00223BA8" w:rsidRDefault="004D21B8" w:rsidP="004D21B8">
      <w:pPr>
        <w:pStyle w:val="Default"/>
        <w:shd w:val="clear" w:color="auto" w:fill="BFBFBF" w:themeFill="background1" w:themeFillShade="BF"/>
        <w:jc w:val="both"/>
        <w:rPr>
          <w:rFonts w:ascii="Times New Roman" w:hAnsi="Times New Roman" w:cs="Times New Roman"/>
          <w:b/>
          <w:color w:val="auto"/>
        </w:rPr>
      </w:pPr>
      <w:r w:rsidRPr="00223BA8">
        <w:rPr>
          <w:rFonts w:ascii="Times New Roman" w:hAnsi="Times New Roman" w:cs="Times New Roman"/>
          <w:b/>
          <w:color w:val="auto"/>
        </w:rPr>
        <w:t>Program: Socijalna skrb i novčane pomoći</w:t>
      </w:r>
    </w:p>
    <w:p w:rsidR="004D21B8" w:rsidRPr="00223BA8" w:rsidRDefault="004D21B8" w:rsidP="004D21B8">
      <w:pPr>
        <w:spacing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4D21B8" w:rsidRPr="00223BA8" w:rsidRDefault="004D21B8" w:rsidP="004D21B8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23BA8">
        <w:rPr>
          <w:rFonts w:ascii="Times New Roman" w:hAnsi="Times New Roman" w:cs="Times New Roman"/>
          <w:b/>
          <w:i/>
          <w:sz w:val="24"/>
          <w:szCs w:val="24"/>
        </w:rPr>
        <w:t xml:space="preserve">A605200 – </w:t>
      </w:r>
      <w:r w:rsidRPr="00223BA8">
        <w:rPr>
          <w:rFonts w:ascii="Times New Roman" w:hAnsi="Times New Roman" w:cs="Times New Roman"/>
          <w:sz w:val="24"/>
          <w:szCs w:val="24"/>
        </w:rPr>
        <w:t>Pomoć socijalno ugroženim kategorijama stanovništva-  Aktivnost je planirana u iznosu od 100.000,00, a odnosi se na pomoć obiteljima i kućanstvima, naknade za novorođenčad, te ostale naknade iz proračuna u novcu.</w:t>
      </w:r>
    </w:p>
    <w:p w:rsidR="004D21B8" w:rsidRPr="00223BA8" w:rsidRDefault="004D21B8" w:rsidP="004D21B8">
      <w:pPr>
        <w:spacing w:line="240" w:lineRule="auto"/>
        <w:ind w:left="360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4D21B8" w:rsidRPr="00223BA8" w:rsidRDefault="004D21B8" w:rsidP="004D21B8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23BA8">
        <w:rPr>
          <w:rFonts w:ascii="Times New Roman" w:hAnsi="Times New Roman" w:cs="Times New Roman"/>
          <w:b/>
          <w:i/>
          <w:sz w:val="24"/>
          <w:szCs w:val="24"/>
        </w:rPr>
        <w:lastRenderedPageBreak/>
        <w:t>A605201 –</w:t>
      </w:r>
      <w:r w:rsidRPr="00223BA8">
        <w:rPr>
          <w:rFonts w:ascii="Times New Roman" w:hAnsi="Times New Roman" w:cs="Times New Roman"/>
          <w:sz w:val="24"/>
          <w:szCs w:val="24"/>
        </w:rPr>
        <w:t xml:space="preserve"> Zdravstvena njega u kući starih i bolesnih- Aktivnost je planirana u iznosu od 10.000,00 kuna a odnosi na sufinanciranje pružanja usluga pomoći i njege u kući starijim osobama.</w:t>
      </w:r>
    </w:p>
    <w:p w:rsidR="004D21B8" w:rsidRPr="00223BA8" w:rsidRDefault="004D21B8" w:rsidP="004D21B8">
      <w:pPr>
        <w:spacing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4D21B8" w:rsidRDefault="004D21B8" w:rsidP="004D21B8">
      <w:pPr>
        <w:jc w:val="both"/>
        <w:rPr>
          <w:rFonts w:ascii="Times New Roman" w:hAnsi="Times New Roman" w:cs="Times New Roman"/>
          <w:sz w:val="24"/>
          <w:szCs w:val="24"/>
        </w:rPr>
      </w:pPr>
      <w:r w:rsidRPr="00223BA8">
        <w:rPr>
          <w:rFonts w:ascii="Times New Roman" w:hAnsi="Times New Roman" w:cs="Times New Roman"/>
          <w:b/>
          <w:i/>
          <w:sz w:val="24"/>
          <w:szCs w:val="24"/>
        </w:rPr>
        <w:t xml:space="preserve"> A605202-</w:t>
      </w:r>
      <w:r w:rsidRPr="00223BA8">
        <w:rPr>
          <w:rFonts w:ascii="Times New Roman" w:hAnsi="Times New Roman" w:cs="Times New Roman"/>
          <w:sz w:val="24"/>
          <w:szCs w:val="24"/>
        </w:rPr>
        <w:t>Sufinanciranje programa za djecu s poteškoćama u razvoju</w:t>
      </w:r>
      <w:r w:rsidRPr="00223BA8">
        <w:rPr>
          <w:rFonts w:ascii="Times New Roman" w:hAnsi="Times New Roman" w:cs="Times New Roman"/>
          <w:b/>
          <w:sz w:val="24"/>
          <w:szCs w:val="24"/>
        </w:rPr>
        <w:t>-</w:t>
      </w:r>
      <w:r w:rsidRPr="00223BA8">
        <w:rPr>
          <w:rFonts w:ascii="Times New Roman" w:hAnsi="Times New Roman" w:cs="Times New Roman"/>
          <w:sz w:val="24"/>
          <w:szCs w:val="24"/>
        </w:rPr>
        <w:t>Aktivnost je planirana u iznosu od 10.000,00 kuna te se odnosi na sufinanciranje programa DV Latica.</w:t>
      </w:r>
    </w:p>
    <w:p w:rsidR="00295115" w:rsidRDefault="00295115" w:rsidP="004D21B8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295115" w:rsidRPr="00223BA8" w:rsidRDefault="00295115" w:rsidP="004D21B8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D21B8" w:rsidRPr="00223BA8" w:rsidRDefault="004D21B8" w:rsidP="004D21B8">
      <w:pPr>
        <w:shd w:val="clear" w:color="auto" w:fill="BFBFBF" w:themeFill="background1" w:themeFillShade="BF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23BA8">
        <w:rPr>
          <w:rFonts w:ascii="Times New Roman" w:hAnsi="Times New Roman" w:cs="Times New Roman"/>
          <w:b/>
          <w:sz w:val="24"/>
          <w:szCs w:val="24"/>
        </w:rPr>
        <w:t>Program: Izdaci za rad ambulante u Škabrnja</w:t>
      </w:r>
    </w:p>
    <w:p w:rsidR="004D21B8" w:rsidRPr="00223BA8" w:rsidRDefault="004D21B8" w:rsidP="004D21B8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223BA8">
        <w:rPr>
          <w:rFonts w:ascii="Times New Roman" w:hAnsi="Times New Roman" w:cs="Times New Roman"/>
          <w:b/>
          <w:sz w:val="24"/>
          <w:szCs w:val="24"/>
        </w:rPr>
        <w:t xml:space="preserve">  Program:2403  Zdravstvena zaštita</w:t>
      </w:r>
    </w:p>
    <w:p w:rsidR="004D21B8" w:rsidRPr="00223BA8" w:rsidRDefault="004D21B8" w:rsidP="004D21B8">
      <w:pPr>
        <w:jc w:val="both"/>
        <w:rPr>
          <w:rFonts w:ascii="Times New Roman" w:hAnsi="Times New Roman" w:cs="Times New Roman"/>
          <w:sz w:val="24"/>
          <w:szCs w:val="24"/>
        </w:rPr>
      </w:pPr>
      <w:r w:rsidRPr="00223BA8">
        <w:rPr>
          <w:rFonts w:ascii="Times New Roman" w:hAnsi="Times New Roman" w:cs="Times New Roman"/>
          <w:b/>
          <w:i/>
          <w:sz w:val="24"/>
          <w:szCs w:val="24"/>
        </w:rPr>
        <w:t xml:space="preserve">A605400– </w:t>
      </w:r>
      <w:r w:rsidRPr="00223BA8">
        <w:rPr>
          <w:rFonts w:ascii="Times New Roman" w:hAnsi="Times New Roman" w:cs="Times New Roman"/>
          <w:sz w:val="24"/>
          <w:szCs w:val="24"/>
        </w:rPr>
        <w:t>Izdaci za rad ambulante u Škabrnji- Aktivnost je planirana u iznosu od 25.000,00 kuna. R</w:t>
      </w:r>
      <w:r>
        <w:rPr>
          <w:rFonts w:ascii="Times New Roman" w:hAnsi="Times New Roman" w:cs="Times New Roman"/>
          <w:sz w:val="24"/>
          <w:szCs w:val="24"/>
        </w:rPr>
        <w:t xml:space="preserve">ashod se odnosi na potrošnju električne </w:t>
      </w:r>
      <w:r w:rsidRPr="00223BA8">
        <w:rPr>
          <w:rFonts w:ascii="Times New Roman" w:hAnsi="Times New Roman" w:cs="Times New Roman"/>
          <w:sz w:val="24"/>
          <w:szCs w:val="24"/>
        </w:rPr>
        <w:t>energije za rad ambulante u Škabrnji.</w:t>
      </w:r>
    </w:p>
    <w:p w:rsidR="004D21B8" w:rsidRPr="00223BA8" w:rsidRDefault="004D21B8" w:rsidP="004D21B8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D21B8" w:rsidRPr="00223BA8" w:rsidRDefault="004D21B8" w:rsidP="004D21B8">
      <w:pPr>
        <w:jc w:val="both"/>
        <w:rPr>
          <w:rFonts w:ascii="Times New Roman" w:hAnsi="Times New Roman" w:cs="Times New Roman"/>
          <w:sz w:val="24"/>
          <w:szCs w:val="24"/>
        </w:rPr>
      </w:pPr>
      <w:r w:rsidRPr="00223BA8">
        <w:rPr>
          <w:rFonts w:ascii="Times New Roman" w:hAnsi="Times New Roman" w:cs="Times New Roman"/>
          <w:sz w:val="24"/>
          <w:szCs w:val="24"/>
        </w:rPr>
        <w:t>A605401 – Zdravstvene  i veterinarske usluge – aktivnost je planirana u iznosu od 5.000,00 kuna, a odnosi se na ugovor sklopljen sa ZZJZ, te ostale veterinarske i zdravstvene usluge.</w:t>
      </w:r>
    </w:p>
    <w:p w:rsidR="004D21B8" w:rsidRPr="00223BA8" w:rsidRDefault="004D21B8" w:rsidP="004D21B8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D21B8" w:rsidRPr="00223BA8" w:rsidRDefault="004D21B8" w:rsidP="004D21B8">
      <w:pPr>
        <w:rPr>
          <w:rFonts w:ascii="Times New Roman" w:hAnsi="Times New Roman" w:cs="Times New Roman"/>
          <w:sz w:val="24"/>
          <w:szCs w:val="24"/>
        </w:rPr>
      </w:pPr>
    </w:p>
    <w:p w:rsidR="004D21B8" w:rsidRPr="00223BA8" w:rsidRDefault="004D21B8" w:rsidP="004D21B8">
      <w:pPr>
        <w:rPr>
          <w:rFonts w:ascii="Times New Roman" w:hAnsi="Times New Roman" w:cs="Times New Roman"/>
          <w:sz w:val="24"/>
          <w:szCs w:val="24"/>
        </w:rPr>
      </w:pPr>
    </w:p>
    <w:p w:rsidR="00223BA8" w:rsidRDefault="00295115" w:rsidP="00295115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295115"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  <w:drawing>
          <wp:inline distT="0" distB="0" distL="0" distR="0">
            <wp:extent cx="2854325" cy="1717675"/>
            <wp:effectExtent l="19050" t="0" r="3175" b="0"/>
            <wp:docPr id="11" name="Slika 21" descr="Slikovni rezultat za FINANCIJSKA IZVJEŠĆ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Slikovni rezultat za FINANCIJSKA IZVJEŠĆA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4325" cy="1717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23BA8" w:rsidRPr="00223BA8" w:rsidRDefault="00223BA8" w:rsidP="009C5150">
      <w:pPr>
        <w:shd w:val="clear" w:color="auto" w:fill="FFFFFF"/>
        <w:spacing w:after="125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:rsidR="009C5150" w:rsidRPr="00223BA8" w:rsidRDefault="009C5150" w:rsidP="009C5150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hr-HR"/>
        </w:rPr>
      </w:pPr>
    </w:p>
    <w:p w:rsidR="009C5150" w:rsidRPr="00223BA8" w:rsidRDefault="00134BAA" w:rsidP="009C5150">
      <w:pPr>
        <w:shd w:val="clear" w:color="auto" w:fill="FFFFFF"/>
        <w:spacing w:after="125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223BA8">
        <w:rPr>
          <w:rFonts w:ascii="Times New Roman" w:eastAsia="Times New Roman" w:hAnsi="Times New Roman" w:cs="Times New Roman"/>
          <w:sz w:val="24"/>
          <w:szCs w:val="24"/>
          <w:lang w:eastAsia="hr-HR"/>
        </w:rPr>
        <w:br w:type="textWrapping" w:clear="all"/>
      </w:r>
      <w:r w:rsidR="009C5150" w:rsidRPr="00223BA8">
        <w:rPr>
          <w:rFonts w:ascii="Times New Roman" w:eastAsia="Times New Roman" w:hAnsi="Times New Roman" w:cs="Times New Roman"/>
          <w:sz w:val="24"/>
          <w:szCs w:val="24"/>
          <w:lang w:eastAsia="hr-HR"/>
        </w:rPr>
        <w:br/>
      </w:r>
    </w:p>
    <w:p w:rsidR="00A31BC8" w:rsidRPr="00223BA8" w:rsidRDefault="00A31BC8" w:rsidP="009C5150">
      <w:pPr>
        <w:shd w:val="clear" w:color="auto" w:fill="FFFFFF"/>
        <w:spacing w:after="125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sectPr w:rsidR="00A31BC8" w:rsidRPr="00223BA8" w:rsidSect="00DE529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459232B"/>
    <w:multiLevelType w:val="hybridMultilevel"/>
    <w:tmpl w:val="C11E264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/>
  <w:rsids>
    <w:rsidRoot w:val="009C5150"/>
    <w:rsid w:val="00134BAA"/>
    <w:rsid w:val="00223BA8"/>
    <w:rsid w:val="00276041"/>
    <w:rsid w:val="00295115"/>
    <w:rsid w:val="002B0668"/>
    <w:rsid w:val="0030297F"/>
    <w:rsid w:val="004D21B8"/>
    <w:rsid w:val="00593AF4"/>
    <w:rsid w:val="005B7DFE"/>
    <w:rsid w:val="006A6CF4"/>
    <w:rsid w:val="006A73C3"/>
    <w:rsid w:val="0084138C"/>
    <w:rsid w:val="008C0970"/>
    <w:rsid w:val="009C5150"/>
    <w:rsid w:val="00A31BC8"/>
    <w:rsid w:val="00A45A8D"/>
    <w:rsid w:val="00A738A7"/>
    <w:rsid w:val="00BE377E"/>
    <w:rsid w:val="00D44722"/>
    <w:rsid w:val="00DE5297"/>
    <w:rsid w:val="00EE1617"/>
    <w:rsid w:val="00F178D2"/>
    <w:rsid w:val="00FA4F0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E5297"/>
  </w:style>
  <w:style w:type="paragraph" w:styleId="Naslov3">
    <w:name w:val="heading 3"/>
    <w:basedOn w:val="Normal"/>
    <w:link w:val="Naslov3Char"/>
    <w:uiPriority w:val="9"/>
    <w:qFormat/>
    <w:rsid w:val="009C515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hr-HR"/>
    </w:rPr>
  </w:style>
  <w:style w:type="paragraph" w:styleId="Naslov5">
    <w:name w:val="heading 5"/>
    <w:basedOn w:val="Normal"/>
    <w:link w:val="Naslov5Char"/>
    <w:uiPriority w:val="9"/>
    <w:qFormat/>
    <w:rsid w:val="009C5150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3Char">
    <w:name w:val="Naslov 3 Char"/>
    <w:basedOn w:val="Zadanifontodlomka"/>
    <w:link w:val="Naslov3"/>
    <w:uiPriority w:val="9"/>
    <w:rsid w:val="009C5150"/>
    <w:rPr>
      <w:rFonts w:ascii="Times New Roman" w:eastAsia="Times New Roman" w:hAnsi="Times New Roman" w:cs="Times New Roman"/>
      <w:b/>
      <w:bCs/>
      <w:sz w:val="27"/>
      <w:szCs w:val="27"/>
      <w:lang w:eastAsia="hr-HR"/>
    </w:rPr>
  </w:style>
  <w:style w:type="character" w:customStyle="1" w:styleId="Naslov5Char">
    <w:name w:val="Naslov 5 Char"/>
    <w:basedOn w:val="Zadanifontodlomka"/>
    <w:link w:val="Naslov5"/>
    <w:uiPriority w:val="9"/>
    <w:rsid w:val="009C5150"/>
    <w:rPr>
      <w:rFonts w:ascii="Times New Roman" w:eastAsia="Times New Roman" w:hAnsi="Times New Roman" w:cs="Times New Roman"/>
      <w:b/>
      <w:bCs/>
      <w:sz w:val="20"/>
      <w:szCs w:val="20"/>
      <w:lang w:eastAsia="hr-HR"/>
    </w:rPr>
  </w:style>
  <w:style w:type="paragraph" w:styleId="StandardWeb">
    <w:name w:val="Normal (Web)"/>
    <w:basedOn w:val="Normal"/>
    <w:uiPriority w:val="99"/>
    <w:semiHidden/>
    <w:unhideWhenUsed/>
    <w:rsid w:val="009C51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Hiperveza">
    <w:name w:val="Hyperlink"/>
    <w:basedOn w:val="Zadanifontodlomka"/>
    <w:uiPriority w:val="99"/>
    <w:semiHidden/>
    <w:unhideWhenUsed/>
    <w:rsid w:val="009C5150"/>
    <w:rPr>
      <w:color w:val="0000FF"/>
      <w:u w:val="single"/>
    </w:rPr>
  </w:style>
  <w:style w:type="character" w:styleId="Naglaeno">
    <w:name w:val="Strong"/>
    <w:basedOn w:val="Zadanifontodlomka"/>
    <w:uiPriority w:val="22"/>
    <w:qFormat/>
    <w:rsid w:val="009C5150"/>
    <w:rPr>
      <w:b/>
      <w:bCs/>
    </w:rPr>
  </w:style>
  <w:style w:type="paragraph" w:styleId="Odlomakpopisa">
    <w:name w:val="List Paragraph"/>
    <w:basedOn w:val="Normal"/>
    <w:uiPriority w:val="34"/>
    <w:qFormat/>
    <w:rsid w:val="00BE377E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BE377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BE377E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8C0970"/>
    <w:pPr>
      <w:autoSpaceDE w:val="0"/>
      <w:autoSpaceDN w:val="0"/>
      <w:adjustRightInd w:val="0"/>
      <w:spacing w:line="240" w:lineRule="auto"/>
    </w:pPr>
    <w:rPr>
      <w:rFonts w:ascii="Calibri" w:hAnsi="Calibri" w:cs="Calibri"/>
      <w:color w:val="000000"/>
      <w:sz w:val="24"/>
      <w:szCs w:val="24"/>
    </w:rPr>
  </w:style>
  <w:style w:type="table" w:styleId="Reetkatablice">
    <w:name w:val="Table Grid"/>
    <w:basedOn w:val="Obinatablica"/>
    <w:uiPriority w:val="39"/>
    <w:rsid w:val="008C0970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5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5876447">
          <w:marLeft w:val="-188"/>
          <w:marRight w:val="-188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4359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3124380">
                  <w:marLeft w:val="0"/>
                  <w:marRight w:val="0"/>
                  <w:marTop w:val="0"/>
                  <w:marBottom w:val="313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06341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66821026">
          <w:marLeft w:val="-188"/>
          <w:marRight w:val="-188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6703397">
              <w:marLeft w:val="0"/>
              <w:marRight w:val="0"/>
              <w:marTop w:val="313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5639226">
                  <w:marLeft w:val="0"/>
                  <w:marRight w:val="0"/>
                  <w:marTop w:val="0"/>
                  <w:marBottom w:val="188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0480776">
                      <w:marLeft w:val="0"/>
                      <w:marRight w:val="0"/>
                      <w:marTop w:val="0"/>
                      <w:marBottom w:val="250"/>
                      <w:divBdr>
                        <w:top w:val="single" w:sz="4" w:space="0" w:color="DDDDDD"/>
                        <w:left w:val="single" w:sz="4" w:space="0" w:color="DDDDDD"/>
                        <w:bottom w:val="single" w:sz="4" w:space="0" w:color="DDDDDD"/>
                        <w:right w:val="single" w:sz="4" w:space="0" w:color="DDDDDD"/>
                      </w:divBdr>
                    </w:div>
                    <w:div w:id="809905835">
                      <w:marLeft w:val="0"/>
                      <w:marRight w:val="0"/>
                      <w:marTop w:val="0"/>
                      <w:marBottom w:val="313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03007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01870846">
          <w:marLeft w:val="-188"/>
          <w:marRight w:val="-188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6006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6181842">
                  <w:marLeft w:val="0"/>
                  <w:marRight w:val="0"/>
                  <w:marTop w:val="0"/>
                  <w:marBottom w:val="313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17936282">
          <w:marLeft w:val="-188"/>
          <w:marRight w:val="-188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6219352">
              <w:marLeft w:val="0"/>
              <w:marRight w:val="0"/>
              <w:marTop w:val="313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0537156">
                  <w:marLeft w:val="0"/>
                  <w:marRight w:val="0"/>
                  <w:marTop w:val="0"/>
                  <w:marBottom w:val="188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1250136">
                      <w:marLeft w:val="0"/>
                      <w:marRight w:val="0"/>
                      <w:marTop w:val="0"/>
                      <w:marBottom w:val="250"/>
                      <w:divBdr>
                        <w:top w:val="single" w:sz="4" w:space="0" w:color="DDDDDD"/>
                        <w:left w:val="single" w:sz="4" w:space="0" w:color="DDDDDD"/>
                        <w:bottom w:val="single" w:sz="4" w:space="0" w:color="DDDDDD"/>
                        <w:right w:val="single" w:sz="4" w:space="0" w:color="DDDDDD"/>
                      </w:divBdr>
                    </w:div>
                    <w:div w:id="257255392">
                      <w:marLeft w:val="0"/>
                      <w:marRight w:val="0"/>
                      <w:marTop w:val="0"/>
                      <w:marBottom w:val="313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17842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08315744">
          <w:marLeft w:val="-188"/>
          <w:marRight w:val="-188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2029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3219046">
                  <w:marLeft w:val="0"/>
                  <w:marRight w:val="0"/>
                  <w:marTop w:val="0"/>
                  <w:marBottom w:val="313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15522895">
          <w:marLeft w:val="-188"/>
          <w:marRight w:val="-188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8782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9924359">
                  <w:marLeft w:val="0"/>
                  <w:marRight w:val="0"/>
                  <w:marTop w:val="0"/>
                  <w:marBottom w:val="313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7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chart" Target="charts/chart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6.jpeg"/><Relationship Id="rId5" Type="http://schemas.openxmlformats.org/officeDocument/2006/relationships/image" Target="media/image1.gif"/><Relationship Id="rId15" Type="http://schemas.openxmlformats.org/officeDocument/2006/relationships/theme" Target="theme/theme1.xml"/><Relationship Id="rId10" Type="http://schemas.openxmlformats.org/officeDocument/2006/relationships/chart" Target="charts/chart1.xml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fontTable" Target="fontTable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Office_Excel_Worksheet1.xlsx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Office_Excel_Worksheet2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hr-HR"/>
  <c:chart>
    <c:title>
      <c:layout>
        <c:manualLayout>
          <c:xMode val="edge"/>
          <c:yMode val="edge"/>
          <c:x val="0.15192194112961391"/>
          <c:y val="7.8680887049559708E-3"/>
        </c:manualLayout>
      </c:layout>
    </c:title>
    <c:view3D>
      <c:perspective val="30"/>
    </c:view3D>
    <c:plotArea>
      <c:layout/>
      <c:pie3DChart>
        <c:varyColors val="1"/>
        <c:ser>
          <c:idx val="0"/>
          <c:order val="0"/>
          <c:tx>
            <c:strRef>
              <c:f>List1!$B$1</c:f>
              <c:strCache>
                <c:ptCount val="1"/>
                <c:pt idx="0">
                  <c:v>UKUPNI PRIHODI I PRIMICI</c:v>
                </c:pt>
              </c:strCache>
            </c:strRef>
          </c:tx>
          <c:dLbls>
            <c:showPercent val="1"/>
          </c:dLbls>
          <c:cat>
            <c:strRef>
              <c:f>List1!$A$2:$A$8</c:f>
              <c:strCache>
                <c:ptCount val="7"/>
                <c:pt idx="0">
                  <c:v>Prihodi od poreza</c:v>
                </c:pt>
                <c:pt idx="1">
                  <c:v>Pomoći iz inozemstva i od subjekata unutar općeg proračuna</c:v>
                </c:pt>
                <c:pt idx="2">
                  <c:v>Prihodi od imovine</c:v>
                </c:pt>
                <c:pt idx="3">
                  <c:v>Prihodi od upravnih i administativnih pristojbi, pristojbi po posebnim propisima i naknadama</c:v>
                </c:pt>
                <c:pt idx="4">
                  <c:v>Kazne, upravne mjere i ostali prihodi</c:v>
                </c:pt>
                <c:pt idx="5">
                  <c:v>Prihodi od prodaje neproizvedene materijalne imovine</c:v>
                </c:pt>
                <c:pt idx="6">
                  <c:v>Primici od zaduživanja</c:v>
                </c:pt>
              </c:strCache>
            </c:strRef>
          </c:cat>
          <c:val>
            <c:numRef>
              <c:f>List1!$B$2:$B$8</c:f>
              <c:numCache>
                <c:formatCode>0.00%</c:formatCode>
                <c:ptCount val="7"/>
                <c:pt idx="0">
                  <c:v>0.48460000000000031</c:v>
                </c:pt>
                <c:pt idx="1">
                  <c:v>0.19070000000000006</c:v>
                </c:pt>
                <c:pt idx="2">
                  <c:v>8.7000000000000046E-3</c:v>
                </c:pt>
                <c:pt idx="3">
                  <c:v>7.200000000000005E-2</c:v>
                </c:pt>
                <c:pt idx="4">
                  <c:v>6.7000000000000089E-3</c:v>
                </c:pt>
                <c:pt idx="5">
                  <c:v>0.21070000000000019</c:v>
                </c:pt>
                <c:pt idx="6">
                  <c:v>2.6700000000000012E-2</c:v>
                </c:pt>
              </c:numCache>
            </c:numRef>
          </c:val>
        </c:ser>
        <c:ser>
          <c:idx val="1"/>
          <c:order val="1"/>
          <c:tx>
            <c:strRef>
              <c:f>List1!$C$1</c:f>
              <c:strCache>
                <c:ptCount val="1"/>
                <c:pt idx="0">
                  <c:v>Stupac1</c:v>
                </c:pt>
              </c:strCache>
            </c:strRef>
          </c:tx>
          <c:dLbls>
            <c:showPercent val="1"/>
          </c:dLbls>
          <c:cat>
            <c:strRef>
              <c:f>List1!$A$2:$A$8</c:f>
              <c:strCache>
                <c:ptCount val="7"/>
                <c:pt idx="0">
                  <c:v>Prihodi od poreza</c:v>
                </c:pt>
                <c:pt idx="1">
                  <c:v>Pomoći iz inozemstva i od subjekata unutar općeg proračuna</c:v>
                </c:pt>
                <c:pt idx="2">
                  <c:v>Prihodi od imovine</c:v>
                </c:pt>
                <c:pt idx="3">
                  <c:v>Prihodi od upravnih i administativnih pristojbi, pristojbi po posebnim propisima i naknadama</c:v>
                </c:pt>
                <c:pt idx="4">
                  <c:v>Kazne, upravne mjere i ostali prihodi</c:v>
                </c:pt>
                <c:pt idx="5">
                  <c:v>Prihodi od prodaje neproizvedene materijalne imovine</c:v>
                </c:pt>
                <c:pt idx="6">
                  <c:v>Primici od zaduživanja</c:v>
                </c:pt>
              </c:strCache>
            </c:strRef>
          </c:cat>
          <c:val>
            <c:numRef>
              <c:f>List1!$C$2:$C$8</c:f>
              <c:numCache>
                <c:formatCode>General</c:formatCode>
                <c:ptCount val="7"/>
              </c:numCache>
            </c:numRef>
          </c:val>
        </c:ser>
        <c:dLbls>
          <c:showPercent val="1"/>
        </c:dLbls>
      </c:pie3DChart>
    </c:plotArea>
    <c:legend>
      <c:legendPos val="r"/>
      <c:layout>
        <c:manualLayout>
          <c:xMode val="edge"/>
          <c:yMode val="edge"/>
          <c:x val="0.65270942694663259"/>
          <c:y val="0"/>
          <c:w val="0.33340168416448029"/>
          <c:h val="1"/>
        </c:manualLayout>
      </c:layout>
    </c:legend>
    <c:plotVisOnly val="1"/>
  </c:chart>
  <c:externalData r:id="rId1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hr-HR"/>
  <c:chart>
    <c:title/>
    <c:view3D>
      <c:rotX val="30"/>
      <c:perspective val="30"/>
    </c:view3D>
    <c:plotArea>
      <c:layout/>
      <c:pie3DChart>
        <c:varyColors val="1"/>
        <c:ser>
          <c:idx val="0"/>
          <c:order val="0"/>
          <c:tx>
            <c:strRef>
              <c:f>List1!$B$1</c:f>
              <c:strCache>
                <c:ptCount val="1"/>
                <c:pt idx="0">
                  <c:v>UKUPNI RASHODI I IZDACI</c:v>
                </c:pt>
              </c:strCache>
            </c:strRef>
          </c:tx>
          <c:dLbls>
            <c:showPercent val="1"/>
          </c:dLbls>
          <c:cat>
            <c:strRef>
              <c:f>List1!$A$2:$A$10</c:f>
              <c:strCache>
                <c:ptCount val="9"/>
                <c:pt idx="0">
                  <c:v>Rashodi za zaposlene</c:v>
                </c:pt>
                <c:pt idx="1">
                  <c:v>Materijalni rashodi</c:v>
                </c:pt>
                <c:pt idx="2">
                  <c:v>Financijski rashodi</c:v>
                </c:pt>
                <c:pt idx="3">
                  <c:v>Pomoći dane u inozemstvo i unutar općeg proračuna</c:v>
                </c:pt>
                <c:pt idx="4">
                  <c:v>Naknade građanima i kućanstvima na temelju osiguranja i druge naknade</c:v>
                </c:pt>
                <c:pt idx="5">
                  <c:v>Ostali rashodi</c:v>
                </c:pt>
                <c:pt idx="6">
                  <c:v>Rashodi za nabavu neproizvedene imovine</c:v>
                </c:pt>
                <c:pt idx="7">
                  <c:v>Rashodi za nabavu proizvedene imovine</c:v>
                </c:pt>
                <c:pt idx="8">
                  <c:v>Izdaci za otplatu glavnice primljenih kredita i zajmova</c:v>
                </c:pt>
              </c:strCache>
            </c:strRef>
          </c:cat>
          <c:val>
            <c:numRef>
              <c:f>List1!$B$2:$B$10</c:f>
              <c:numCache>
                <c:formatCode>0.00%</c:formatCode>
                <c:ptCount val="9"/>
                <c:pt idx="0">
                  <c:v>0.1903</c:v>
                </c:pt>
                <c:pt idx="1">
                  <c:v>0.17770000000000039</c:v>
                </c:pt>
                <c:pt idx="2">
                  <c:v>3.6000000000000094E-3</c:v>
                </c:pt>
                <c:pt idx="3">
                  <c:v>1.7000000000000001E-2</c:v>
                </c:pt>
                <c:pt idx="4">
                  <c:v>2.4E-2</c:v>
                </c:pt>
                <c:pt idx="5">
                  <c:v>5.9200000000000003E-2</c:v>
                </c:pt>
                <c:pt idx="6">
                  <c:v>4.0000000000000022E-2</c:v>
                </c:pt>
                <c:pt idx="7">
                  <c:v>0.46350000000000002</c:v>
                </c:pt>
                <c:pt idx="8">
                  <c:v>3.9300000000000002E-2</c:v>
                </c:pt>
              </c:numCache>
            </c:numRef>
          </c:val>
        </c:ser>
        <c:dLbls>
          <c:showPercent val="1"/>
        </c:dLbls>
      </c:pie3DChart>
    </c:plotArea>
    <c:legend>
      <c:legendPos val="r"/>
    </c:legend>
    <c:plotVisOnly val="1"/>
  </c:chart>
  <c:externalData r:id="rId1"/>
</c:chartSpace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</TotalTime>
  <Pages>1</Pages>
  <Words>3777</Words>
  <Characters>21530</Characters>
  <Application>Microsoft Office Word</Application>
  <DocSecurity>0</DocSecurity>
  <Lines>179</Lines>
  <Paragraphs>50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25257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Korisnik</cp:lastModifiedBy>
  <cp:revision>6</cp:revision>
  <cp:lastPrinted>2019-12-19T12:33:00Z</cp:lastPrinted>
  <dcterms:created xsi:type="dcterms:W3CDTF">2019-12-19T10:24:00Z</dcterms:created>
  <dcterms:modified xsi:type="dcterms:W3CDTF">2020-11-18T08:18:00Z</dcterms:modified>
</cp:coreProperties>
</file>